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377B" w14:textId="77777777" w:rsidR="00F85570" w:rsidRDefault="00F85570">
      <w:pPr>
        <w:spacing w:after="156" w:line="560" w:lineRule="exact"/>
        <w:jc w:val="center"/>
        <w:textAlignment w:val="baseline"/>
        <w:rPr>
          <w:rStyle w:val="NormalCharacter"/>
          <w:rFonts w:ascii="方正小标宋简体" w:eastAsia="方正小标宋简体" w:hAnsi="宋体" w:cs="Times New Roman"/>
          <w:b/>
          <w:bCs/>
          <w:sz w:val="44"/>
          <w:szCs w:val="44"/>
        </w:rPr>
      </w:pPr>
    </w:p>
    <w:p w14:paraId="16F335E3" w14:textId="77777777" w:rsidR="00F85570" w:rsidRDefault="00F85570">
      <w:pPr>
        <w:spacing w:after="156" w:line="560" w:lineRule="exact"/>
        <w:jc w:val="center"/>
        <w:textAlignment w:val="baseline"/>
        <w:rPr>
          <w:rStyle w:val="NormalCharacter"/>
          <w:rFonts w:ascii="方正小标宋简体" w:eastAsia="方正小标宋简体" w:hAnsi="宋体" w:cs="Times New Roman"/>
          <w:sz w:val="44"/>
          <w:szCs w:val="44"/>
        </w:rPr>
      </w:pPr>
    </w:p>
    <w:p w14:paraId="0B6714E4" w14:textId="77777777" w:rsidR="00F85570" w:rsidRDefault="00F85570">
      <w:pPr>
        <w:spacing w:after="156" w:line="560" w:lineRule="exact"/>
        <w:jc w:val="center"/>
        <w:textAlignment w:val="baseline"/>
        <w:rPr>
          <w:rStyle w:val="NormalCharacter"/>
          <w:rFonts w:ascii="方正小标宋简体" w:eastAsia="方正小标宋简体" w:hAnsi="宋体" w:cs="Times New Roman"/>
          <w:sz w:val="44"/>
          <w:szCs w:val="44"/>
        </w:rPr>
      </w:pPr>
    </w:p>
    <w:p w14:paraId="0C9936FD" w14:textId="77777777" w:rsidR="00F85570" w:rsidRDefault="00B118BE">
      <w:pPr>
        <w:spacing w:after="156" w:line="560" w:lineRule="exact"/>
        <w:jc w:val="center"/>
        <w:textAlignment w:val="baseline"/>
        <w:rPr>
          <w:rStyle w:val="NormalCharacter"/>
          <w:rFonts w:ascii="方正小标宋简体" w:eastAsia="方正小标宋简体" w:hAnsi="宋体" w:cs="Times New Roman"/>
          <w:sz w:val="44"/>
          <w:szCs w:val="44"/>
        </w:rPr>
      </w:pPr>
      <w:r>
        <w:rPr>
          <w:rStyle w:val="NormalCharacter"/>
          <w:rFonts w:ascii="方正小标宋简体" w:eastAsia="方正小标宋简体" w:hAnsi="宋体" w:cs="方正小标宋简体" w:hint="eastAsia"/>
          <w:sz w:val="44"/>
          <w:szCs w:val="44"/>
        </w:rPr>
        <w:t>南昌大学学位授权点建设年度报告</w:t>
      </w:r>
    </w:p>
    <w:p w14:paraId="6CDF3850" w14:textId="77777777" w:rsidR="00F85570" w:rsidRDefault="00B118BE">
      <w:pPr>
        <w:spacing w:after="156" w:line="560" w:lineRule="exact"/>
        <w:jc w:val="center"/>
        <w:textAlignment w:val="baseline"/>
        <w:rPr>
          <w:rStyle w:val="NormalCharacter"/>
          <w:rFonts w:ascii="方正小标宋简体" w:eastAsia="方正小标宋简体" w:hAnsi="宋体" w:cs="Times New Roman"/>
          <w:sz w:val="44"/>
          <w:szCs w:val="44"/>
        </w:rPr>
      </w:pPr>
      <w:r>
        <w:rPr>
          <w:rStyle w:val="NormalCharacter"/>
          <w:rFonts w:ascii="方正小标宋简体" w:eastAsia="方正小标宋简体" w:hAnsi="宋体" w:cs="方正小标宋简体" w:hint="eastAsia"/>
          <w:sz w:val="44"/>
          <w:szCs w:val="44"/>
        </w:rPr>
        <w:t>（</w:t>
      </w:r>
      <w:r>
        <w:rPr>
          <w:rStyle w:val="NormalCharacter"/>
          <w:rFonts w:ascii="方正小标宋简体" w:eastAsia="方正小标宋简体" w:hAnsi="宋体" w:cs="方正小标宋简体"/>
          <w:sz w:val="44"/>
          <w:szCs w:val="44"/>
        </w:rPr>
        <w:t>2021</w:t>
      </w:r>
      <w:r>
        <w:rPr>
          <w:rStyle w:val="NormalCharacter"/>
          <w:rFonts w:ascii="方正小标宋简体" w:eastAsia="方正小标宋简体" w:hAnsi="宋体" w:cs="方正小标宋简体" w:hint="eastAsia"/>
          <w:sz w:val="44"/>
          <w:szCs w:val="44"/>
        </w:rPr>
        <w:t>年）</w:t>
      </w:r>
    </w:p>
    <w:p w14:paraId="4A803BF0" w14:textId="77777777" w:rsidR="00F85570" w:rsidRDefault="00F85570">
      <w:pPr>
        <w:spacing w:after="156" w:line="560" w:lineRule="exact"/>
        <w:jc w:val="center"/>
        <w:textAlignment w:val="baseline"/>
        <w:rPr>
          <w:rStyle w:val="NormalCharacter"/>
          <w:rFonts w:ascii="方正小标宋简体" w:eastAsia="方正小标宋简体" w:hAnsi="宋体" w:cs="Times New Roman"/>
          <w:sz w:val="44"/>
          <w:szCs w:val="44"/>
        </w:rPr>
      </w:pPr>
    </w:p>
    <w:p w14:paraId="34884F2A" w14:textId="77777777" w:rsidR="00F85570" w:rsidRDefault="00F85570">
      <w:pPr>
        <w:snapToGrid w:val="0"/>
        <w:jc w:val="center"/>
        <w:textAlignment w:val="baseline"/>
        <w:rPr>
          <w:rStyle w:val="NormalCharacter"/>
          <w:rFonts w:ascii="Times New Roman" w:eastAsia="宋体" w:hAnsi="Times New Roman" w:cs="Times New Roman"/>
          <w:b/>
          <w:bCs/>
          <w:sz w:val="48"/>
          <w:szCs w:val="48"/>
        </w:rPr>
      </w:pPr>
    </w:p>
    <w:p w14:paraId="6C51C417" w14:textId="77777777" w:rsidR="00F85570" w:rsidRDefault="00F85570">
      <w:pPr>
        <w:snapToGrid w:val="0"/>
        <w:jc w:val="center"/>
        <w:textAlignment w:val="baseline"/>
        <w:rPr>
          <w:rStyle w:val="NormalCharacter"/>
          <w:rFonts w:ascii="Times New Roman" w:eastAsia="宋体" w:hAnsi="Times New Roman" w:cs="Times New Roman"/>
          <w:b/>
          <w:bCs/>
          <w:sz w:val="48"/>
          <w:szCs w:val="48"/>
        </w:rPr>
      </w:pPr>
    </w:p>
    <w:p w14:paraId="17DC8B49" w14:textId="77777777" w:rsidR="00F85570" w:rsidRDefault="00F85570">
      <w:pPr>
        <w:snapToGrid w:val="0"/>
        <w:spacing w:line="300" w:lineRule="auto"/>
        <w:jc w:val="center"/>
        <w:textAlignment w:val="baseline"/>
        <w:rPr>
          <w:rStyle w:val="NormalCharacter"/>
          <w:rFonts w:ascii="Times New Roman" w:eastAsia="宋体" w:hAnsi="Times New Roman" w:cs="Times New Roman"/>
          <w:b/>
          <w:bCs/>
          <w:sz w:val="32"/>
          <w:szCs w:val="32"/>
        </w:rPr>
      </w:pP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F85570" w14:paraId="7A75FF55" w14:textId="77777777">
        <w:trPr>
          <w:trHeight w:val="794"/>
          <w:jc w:val="center"/>
        </w:trPr>
        <w:tc>
          <w:tcPr>
            <w:tcW w:w="1507" w:type="dxa"/>
            <w:vMerge w:val="restart"/>
            <w:tcBorders>
              <w:top w:val="nil"/>
              <w:left w:val="nil"/>
            </w:tcBorders>
            <w:vAlign w:val="center"/>
          </w:tcPr>
          <w:p w14:paraId="02D83CC6" w14:textId="77777777" w:rsidR="00F85570" w:rsidRDefault="00B118BE">
            <w:pPr>
              <w:snapToGrid w:val="0"/>
              <w:spacing w:line="240" w:lineRule="atLeast"/>
              <w:jc w:val="center"/>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宋体" w:hint="eastAsia"/>
                <w:b/>
                <w:bCs/>
                <w:spacing w:val="-10"/>
                <w:sz w:val="32"/>
                <w:szCs w:val="32"/>
              </w:rPr>
              <w:t>生命科学学院</w:t>
            </w:r>
          </w:p>
          <w:p w14:paraId="3CA035D2" w14:textId="77777777" w:rsidR="00F85570" w:rsidRDefault="00B118BE">
            <w:pPr>
              <w:snapToGrid w:val="0"/>
              <w:spacing w:line="240" w:lineRule="atLeast"/>
              <w:jc w:val="center"/>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宋体" w:hint="eastAsia"/>
                <w:b/>
                <w:bCs/>
                <w:spacing w:val="-10"/>
                <w:sz w:val="32"/>
                <w:szCs w:val="32"/>
              </w:rPr>
              <w:t>（公章）</w:t>
            </w:r>
          </w:p>
        </w:tc>
        <w:tc>
          <w:tcPr>
            <w:tcW w:w="3977" w:type="dxa"/>
            <w:tcBorders>
              <w:top w:val="nil"/>
              <w:right w:val="nil"/>
            </w:tcBorders>
            <w:vAlign w:val="center"/>
          </w:tcPr>
          <w:p w14:paraId="693D947A" w14:textId="77777777" w:rsidR="00F85570" w:rsidRDefault="00B118BE">
            <w:pPr>
              <w:snapToGrid w:val="0"/>
              <w:spacing w:line="300" w:lineRule="auto"/>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宋体" w:hint="eastAsia"/>
                <w:b/>
                <w:bCs/>
                <w:spacing w:val="-10"/>
                <w:sz w:val="32"/>
                <w:szCs w:val="32"/>
              </w:rPr>
              <w:t>名称：生态学</w:t>
            </w:r>
          </w:p>
        </w:tc>
      </w:tr>
      <w:tr w:rsidR="00F85570" w14:paraId="4A44C645" w14:textId="77777777">
        <w:trPr>
          <w:trHeight w:val="794"/>
          <w:jc w:val="center"/>
        </w:trPr>
        <w:tc>
          <w:tcPr>
            <w:tcW w:w="1507" w:type="dxa"/>
            <w:vMerge/>
            <w:tcBorders>
              <w:left w:val="nil"/>
              <w:bottom w:val="nil"/>
            </w:tcBorders>
            <w:vAlign w:val="center"/>
          </w:tcPr>
          <w:p w14:paraId="1BD1591E" w14:textId="77777777" w:rsidR="00F85570" w:rsidRDefault="00F85570">
            <w:pPr>
              <w:snapToGrid w:val="0"/>
              <w:spacing w:line="300" w:lineRule="auto"/>
              <w:jc w:val="center"/>
              <w:textAlignment w:val="baseline"/>
              <w:rPr>
                <w:rStyle w:val="NormalCharacter"/>
                <w:rFonts w:ascii="Times New Roman" w:eastAsia="宋体" w:hAnsi="Times New Roman" w:cs="Times New Roman"/>
                <w:b/>
                <w:bCs/>
                <w:spacing w:val="-10"/>
                <w:sz w:val="32"/>
                <w:szCs w:val="32"/>
              </w:rPr>
            </w:pPr>
          </w:p>
        </w:tc>
        <w:tc>
          <w:tcPr>
            <w:tcW w:w="3977" w:type="dxa"/>
            <w:tcBorders>
              <w:bottom w:val="nil"/>
              <w:right w:val="nil"/>
            </w:tcBorders>
            <w:vAlign w:val="center"/>
          </w:tcPr>
          <w:p w14:paraId="4954837A" w14:textId="77777777" w:rsidR="00F85570" w:rsidRDefault="00B118BE">
            <w:pPr>
              <w:snapToGrid w:val="0"/>
              <w:spacing w:line="300" w:lineRule="auto"/>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宋体" w:hint="eastAsia"/>
                <w:b/>
                <w:bCs/>
                <w:spacing w:val="-10"/>
                <w:sz w:val="32"/>
                <w:szCs w:val="32"/>
              </w:rPr>
              <w:t>代码：</w:t>
            </w:r>
            <w:r>
              <w:rPr>
                <w:rStyle w:val="NormalCharacter"/>
                <w:rFonts w:ascii="Times New Roman" w:eastAsia="宋体" w:hAnsi="Times New Roman" w:cs="宋体" w:hint="eastAsia"/>
                <w:b/>
                <w:bCs/>
                <w:spacing w:val="-10"/>
                <w:sz w:val="32"/>
                <w:szCs w:val="32"/>
              </w:rPr>
              <w:t>0</w:t>
            </w:r>
            <w:r>
              <w:rPr>
                <w:rStyle w:val="NormalCharacter"/>
                <w:rFonts w:ascii="Times New Roman" w:eastAsia="宋体" w:hAnsi="Times New Roman" w:cs="宋体"/>
                <w:b/>
                <w:bCs/>
                <w:spacing w:val="-10"/>
                <w:sz w:val="32"/>
                <w:szCs w:val="32"/>
              </w:rPr>
              <w:t>713</w:t>
            </w:r>
          </w:p>
        </w:tc>
      </w:tr>
    </w:tbl>
    <w:p w14:paraId="4B7734EF" w14:textId="77777777" w:rsidR="00F85570" w:rsidRDefault="00F85570">
      <w:pPr>
        <w:snapToGrid w:val="0"/>
        <w:spacing w:line="300" w:lineRule="auto"/>
        <w:jc w:val="center"/>
        <w:textAlignment w:val="baseline"/>
        <w:rPr>
          <w:rStyle w:val="NormalCharacter"/>
          <w:rFonts w:ascii="Times New Roman" w:eastAsia="宋体" w:hAnsi="Times New Roman" w:cs="Times New Roman"/>
          <w:b/>
          <w:bCs/>
          <w:sz w:val="48"/>
          <w:szCs w:val="48"/>
        </w:rPr>
      </w:pPr>
    </w:p>
    <w:p w14:paraId="373695EF" w14:textId="77777777" w:rsidR="00F85570" w:rsidRDefault="00F85570">
      <w:pPr>
        <w:spacing w:line="560" w:lineRule="exact"/>
        <w:jc w:val="center"/>
        <w:textAlignment w:val="baseline"/>
        <w:rPr>
          <w:rStyle w:val="NormalCharacter"/>
          <w:rFonts w:ascii="Times New Roman" w:eastAsia="楷体_GB2312" w:hAnsi="Times New Roman" w:cs="Times New Roman"/>
          <w:b/>
          <w:bCs/>
          <w:sz w:val="30"/>
          <w:szCs w:val="30"/>
        </w:rPr>
      </w:pPr>
    </w:p>
    <w:p w14:paraId="4422B4E3" w14:textId="77777777" w:rsidR="00F85570" w:rsidRDefault="00F85570">
      <w:pPr>
        <w:pStyle w:val="Heading3"/>
        <w:widowControl/>
        <w:rPr>
          <w:rStyle w:val="NormalCharacter"/>
          <w:rFonts w:ascii="黑体" w:eastAsia="黑体" w:hAnsi="黑体" w:cs="Times New Roman"/>
          <w:color w:val="auto"/>
          <w:sz w:val="32"/>
          <w:szCs w:val="32"/>
        </w:rPr>
      </w:pPr>
    </w:p>
    <w:p w14:paraId="028231C0" w14:textId="77777777" w:rsidR="00F85570" w:rsidRDefault="00F85570">
      <w:pPr>
        <w:rPr>
          <w:rStyle w:val="NormalCharacter"/>
          <w:rFonts w:ascii="黑体" w:eastAsia="黑体" w:hAnsi="黑体" w:cs="Times New Roman"/>
          <w:sz w:val="32"/>
          <w:szCs w:val="32"/>
        </w:rPr>
      </w:pPr>
    </w:p>
    <w:p w14:paraId="57BB3896" w14:textId="77777777" w:rsidR="00F85570" w:rsidRDefault="00F85570">
      <w:pPr>
        <w:pStyle w:val="3"/>
        <w:rPr>
          <w:rStyle w:val="NormalCharacter"/>
          <w:rFonts w:ascii="黑体" w:eastAsia="黑体" w:hAnsi="黑体" w:cs="Times New Roman"/>
          <w:color w:val="auto"/>
          <w:sz w:val="32"/>
          <w:szCs w:val="32"/>
        </w:rPr>
      </w:pPr>
    </w:p>
    <w:p w14:paraId="4476C848" w14:textId="77777777" w:rsidR="00F85570" w:rsidRDefault="00F85570">
      <w:pPr>
        <w:rPr>
          <w:rFonts w:cs="Times New Roman"/>
        </w:rPr>
      </w:pPr>
    </w:p>
    <w:p w14:paraId="1BEE5151" w14:textId="77777777" w:rsidR="00F85570" w:rsidRDefault="00F85570">
      <w:pPr>
        <w:rPr>
          <w:rFonts w:cs="Times New Roman"/>
        </w:rPr>
      </w:pPr>
    </w:p>
    <w:p w14:paraId="20B25E21" w14:textId="77777777" w:rsidR="00F85570" w:rsidRDefault="00F85570">
      <w:pPr>
        <w:spacing w:line="560" w:lineRule="exact"/>
        <w:jc w:val="center"/>
        <w:textAlignment w:val="baseline"/>
        <w:rPr>
          <w:rStyle w:val="NormalCharacter"/>
          <w:rFonts w:ascii="Times New Roman" w:eastAsia="楷体_GB2312" w:hAnsi="Times New Roman" w:cs="Times New Roman"/>
          <w:b/>
          <w:bCs/>
          <w:sz w:val="30"/>
          <w:szCs w:val="30"/>
        </w:rPr>
      </w:pPr>
    </w:p>
    <w:p w14:paraId="75D1D953" w14:textId="57E5B218" w:rsidR="00F85570" w:rsidRDefault="00B118BE">
      <w:pPr>
        <w:spacing w:line="560" w:lineRule="exact"/>
        <w:jc w:val="center"/>
        <w:textAlignment w:val="baseline"/>
        <w:rPr>
          <w:rStyle w:val="NormalCharacter"/>
          <w:rFonts w:ascii="黑体" w:eastAsia="黑体" w:hAnsi="黑体" w:cs="Times New Roman"/>
          <w:sz w:val="32"/>
          <w:szCs w:val="32"/>
        </w:rPr>
        <w:sectPr w:rsidR="00F85570">
          <w:footerReference w:type="default" r:id="rId7"/>
          <w:pgSz w:w="11906" w:h="16838"/>
          <w:pgMar w:top="1440" w:right="1800" w:bottom="1440" w:left="1800" w:header="851" w:footer="992" w:gutter="0"/>
          <w:pgNumType w:start="1"/>
          <w:cols w:space="425"/>
          <w:docGrid w:type="lines" w:linePitch="312"/>
        </w:sectPr>
      </w:pPr>
      <w:r>
        <w:rPr>
          <w:rStyle w:val="NormalCharacter"/>
          <w:rFonts w:ascii="Times New Roman" w:eastAsia="楷体_GB2312" w:hAnsi="Times New Roman" w:cs="Times New Roman"/>
          <w:b/>
          <w:bCs/>
          <w:sz w:val="32"/>
          <w:szCs w:val="32"/>
        </w:rPr>
        <w:t>2022</w:t>
      </w:r>
      <w:r>
        <w:rPr>
          <w:rStyle w:val="NormalCharacter"/>
          <w:rFonts w:ascii="Times New Roman" w:eastAsia="楷体_GB2312" w:hAnsi="Times New Roman" w:cs="楷体_GB2312" w:hint="eastAsia"/>
          <w:b/>
          <w:bCs/>
          <w:sz w:val="32"/>
          <w:szCs w:val="32"/>
        </w:rPr>
        <w:t>年</w:t>
      </w:r>
      <w:r>
        <w:rPr>
          <w:rStyle w:val="NormalCharacter"/>
          <w:rFonts w:ascii="Times New Roman" w:eastAsia="楷体_GB2312" w:hAnsi="Times New Roman" w:cs="Times New Roman"/>
          <w:b/>
          <w:bCs/>
          <w:sz w:val="32"/>
          <w:szCs w:val="32"/>
        </w:rPr>
        <w:t xml:space="preserve"> </w:t>
      </w:r>
      <w:r w:rsidR="00C929CE">
        <w:rPr>
          <w:rStyle w:val="NormalCharacter"/>
          <w:rFonts w:ascii="Times New Roman" w:eastAsia="楷体_GB2312" w:hAnsi="Times New Roman" w:cs="Times New Roman" w:hint="eastAsia"/>
          <w:b/>
          <w:bCs/>
          <w:sz w:val="32"/>
          <w:szCs w:val="32"/>
        </w:rPr>
        <w:t>3</w:t>
      </w:r>
      <w:r>
        <w:rPr>
          <w:rStyle w:val="NormalCharacter"/>
          <w:rFonts w:ascii="Times New Roman" w:eastAsia="楷体_GB2312" w:hAnsi="Times New Roman" w:cs="Times New Roman"/>
          <w:b/>
          <w:bCs/>
          <w:sz w:val="32"/>
          <w:szCs w:val="32"/>
        </w:rPr>
        <w:t xml:space="preserve"> </w:t>
      </w:r>
      <w:r>
        <w:rPr>
          <w:rStyle w:val="NormalCharacter"/>
          <w:rFonts w:ascii="Times New Roman" w:eastAsia="楷体_GB2312" w:hAnsi="Times New Roman" w:cs="楷体_GB2312" w:hint="eastAsia"/>
          <w:b/>
          <w:bCs/>
          <w:sz w:val="32"/>
          <w:szCs w:val="32"/>
        </w:rPr>
        <w:t>月</w:t>
      </w:r>
      <w:r>
        <w:rPr>
          <w:rStyle w:val="NormalCharacter"/>
          <w:rFonts w:ascii="Times New Roman" w:eastAsia="楷体_GB2312" w:hAnsi="Times New Roman" w:cs="Times New Roman"/>
          <w:b/>
          <w:bCs/>
          <w:sz w:val="32"/>
          <w:szCs w:val="32"/>
        </w:rPr>
        <w:t xml:space="preserve"> </w:t>
      </w:r>
      <w:r w:rsidR="00C929CE">
        <w:rPr>
          <w:rStyle w:val="NormalCharacter"/>
          <w:rFonts w:ascii="Times New Roman" w:eastAsia="楷体_GB2312" w:hAnsi="Times New Roman" w:cs="Times New Roman" w:hint="eastAsia"/>
          <w:b/>
          <w:bCs/>
          <w:sz w:val="32"/>
          <w:szCs w:val="32"/>
        </w:rPr>
        <w:t>31</w:t>
      </w:r>
      <w:r>
        <w:rPr>
          <w:rStyle w:val="NormalCharacter"/>
          <w:rFonts w:ascii="Times New Roman" w:eastAsia="楷体_GB2312" w:hAnsi="Times New Roman" w:cs="Times New Roman"/>
          <w:b/>
          <w:bCs/>
          <w:sz w:val="32"/>
          <w:szCs w:val="32"/>
        </w:rPr>
        <w:t xml:space="preserve"> </w:t>
      </w:r>
      <w:r>
        <w:rPr>
          <w:rStyle w:val="NormalCharacter"/>
          <w:rFonts w:ascii="Times New Roman" w:eastAsia="楷体_GB2312" w:hAnsi="Times New Roman" w:cs="楷体_GB2312" w:hint="eastAsia"/>
          <w:b/>
          <w:bCs/>
          <w:sz w:val="32"/>
          <w:szCs w:val="32"/>
        </w:rPr>
        <w:t>日</w:t>
      </w:r>
    </w:p>
    <w:bookmarkStart w:id="0" w:name="_GoBack" w:displacedByCustomXml="next"/>
    <w:sdt>
      <w:sdtPr>
        <w:rPr>
          <w:rFonts w:ascii="Times New Roman" w:eastAsiaTheme="majorEastAsia" w:hAnsi="Times New Roman" w:cs="Times New Roman"/>
          <w:b/>
          <w:bCs/>
          <w:kern w:val="0"/>
          <w:sz w:val="36"/>
          <w:szCs w:val="36"/>
        </w:rPr>
        <w:id w:val="147476850"/>
        <w15:color w:val="DBDBDB"/>
        <w:docPartObj>
          <w:docPartGallery w:val="Table of Contents"/>
          <w:docPartUnique/>
        </w:docPartObj>
      </w:sdtPr>
      <w:sdtEndPr/>
      <w:sdtContent>
        <w:p w14:paraId="0E8B2DFB" w14:textId="77777777" w:rsidR="00F85570" w:rsidRDefault="00B118BE">
          <w:pPr>
            <w:jc w:val="center"/>
            <w:rPr>
              <w:rFonts w:ascii="Times New Roman" w:eastAsiaTheme="majorEastAsia" w:hAnsi="Times New Roman" w:cs="Times New Roman"/>
              <w:b/>
              <w:bCs/>
              <w:kern w:val="0"/>
              <w:sz w:val="36"/>
              <w:szCs w:val="36"/>
              <w:lang w:val="zh-CN"/>
            </w:rPr>
          </w:pPr>
          <w:r>
            <w:rPr>
              <w:rFonts w:ascii="Times New Roman" w:eastAsiaTheme="majorEastAsia" w:hAnsi="Times New Roman" w:cs="Times New Roman"/>
              <w:b/>
              <w:bCs/>
              <w:kern w:val="0"/>
              <w:sz w:val="36"/>
              <w:szCs w:val="36"/>
              <w:lang w:val="zh-CN"/>
            </w:rPr>
            <w:t>目</w:t>
          </w:r>
          <w:r>
            <w:rPr>
              <w:rFonts w:ascii="Times New Roman" w:eastAsiaTheme="majorEastAsia" w:hAnsi="Times New Roman" w:cs="Times New Roman" w:hint="eastAsia"/>
              <w:b/>
              <w:bCs/>
              <w:kern w:val="0"/>
              <w:sz w:val="36"/>
              <w:szCs w:val="36"/>
            </w:rPr>
            <w:t xml:space="preserve">  </w:t>
          </w:r>
          <w:r>
            <w:rPr>
              <w:rFonts w:ascii="Times New Roman" w:eastAsiaTheme="majorEastAsia" w:hAnsi="Times New Roman" w:cs="Times New Roman"/>
              <w:b/>
              <w:bCs/>
              <w:kern w:val="0"/>
              <w:sz w:val="36"/>
              <w:szCs w:val="36"/>
              <w:lang w:val="zh-CN"/>
            </w:rPr>
            <w:t>录</w:t>
          </w:r>
        </w:p>
        <w:bookmarkEnd w:id="0"/>
        <w:p w14:paraId="0C6FAE29" w14:textId="0C7116B6" w:rsidR="00F85570" w:rsidRDefault="00B118BE">
          <w:pPr>
            <w:pStyle w:val="10"/>
            <w:tabs>
              <w:tab w:val="right" w:leader="dot" w:pos="8306"/>
            </w:tabs>
            <w:rPr>
              <w:rStyle w:val="ab"/>
              <w:rFonts w:ascii="Times New Roman" w:eastAsia="黑体" w:hAnsi="Times New Roman" w:cs="Times New Roman"/>
              <w:noProof/>
              <w:color w:val="0000FF" w:themeColor="hyperlink"/>
              <w:sz w:val="28"/>
              <w:szCs w:val="28"/>
              <w:lang w:bidi="ar"/>
            </w:rPr>
          </w:pPr>
          <w:r>
            <w:fldChar w:fldCharType="begin"/>
          </w:r>
          <w:r>
            <w:instrText xml:space="preserve">TOC \o "1-2" \h \u </w:instrText>
          </w:r>
          <w:r>
            <w:fldChar w:fldCharType="separate"/>
          </w:r>
          <w:hyperlink w:anchor="_Toc14931" w:history="1">
            <w:r>
              <w:rPr>
                <w:rStyle w:val="ab"/>
                <w:rFonts w:ascii="Times New Roman" w:eastAsia="黑体" w:hAnsi="Times New Roman" w:cs="Times New Roman" w:hint="eastAsia"/>
                <w:noProof/>
                <w:color w:val="0000FF" w:themeColor="hyperlink"/>
                <w:sz w:val="28"/>
                <w:szCs w:val="28"/>
                <w:lang w:bidi="ar"/>
              </w:rPr>
              <w:t>一、总体概况</w:t>
            </w:r>
            <w:r>
              <w:rPr>
                <w:rStyle w:val="ab"/>
                <w:rFonts w:ascii="Times New Roman" w:eastAsia="黑体" w:hAnsi="Times New Roman" w:cs="Times New Roman"/>
                <w:noProof/>
                <w:color w:val="0000FF" w:themeColor="hyperlink"/>
                <w:sz w:val="28"/>
                <w:szCs w:val="28"/>
                <w:lang w:bidi="ar"/>
              </w:rPr>
              <w:tab/>
            </w:r>
            <w:r>
              <w:rPr>
                <w:rStyle w:val="ab"/>
                <w:rFonts w:ascii="Times New Roman" w:eastAsia="黑体" w:hAnsi="Times New Roman" w:cs="Times New Roman"/>
                <w:noProof/>
                <w:color w:val="0000FF" w:themeColor="hyperlink"/>
                <w:sz w:val="28"/>
                <w:szCs w:val="28"/>
                <w:lang w:bidi="ar"/>
              </w:rPr>
              <w:fldChar w:fldCharType="begin"/>
            </w:r>
            <w:r>
              <w:rPr>
                <w:rStyle w:val="ab"/>
                <w:rFonts w:ascii="Times New Roman" w:eastAsia="黑体" w:hAnsi="Times New Roman" w:cs="Times New Roman"/>
                <w:noProof/>
                <w:color w:val="0000FF" w:themeColor="hyperlink"/>
                <w:sz w:val="28"/>
                <w:szCs w:val="28"/>
                <w:lang w:bidi="ar"/>
              </w:rPr>
              <w:instrText xml:space="preserve"> PAGEREF _Toc14931 \h </w:instrText>
            </w:r>
            <w:r>
              <w:rPr>
                <w:rStyle w:val="ab"/>
                <w:rFonts w:ascii="Times New Roman" w:eastAsia="黑体" w:hAnsi="Times New Roman" w:cs="Times New Roman"/>
                <w:noProof/>
                <w:color w:val="0000FF" w:themeColor="hyperlink"/>
                <w:sz w:val="28"/>
                <w:szCs w:val="28"/>
                <w:lang w:bidi="ar"/>
              </w:rPr>
            </w:r>
            <w:r>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2</w:t>
            </w:r>
            <w:r>
              <w:rPr>
                <w:rStyle w:val="ab"/>
                <w:rFonts w:ascii="Times New Roman" w:eastAsia="黑体" w:hAnsi="Times New Roman" w:cs="Times New Roman"/>
                <w:noProof/>
                <w:color w:val="0000FF" w:themeColor="hyperlink"/>
                <w:sz w:val="28"/>
                <w:szCs w:val="28"/>
                <w:lang w:bidi="ar"/>
              </w:rPr>
              <w:fldChar w:fldCharType="end"/>
            </w:r>
          </w:hyperlink>
        </w:p>
        <w:p w14:paraId="3379024F" w14:textId="52127DCD" w:rsidR="00F85570" w:rsidRDefault="00F307F7">
          <w:pPr>
            <w:pStyle w:val="20"/>
            <w:tabs>
              <w:tab w:val="right" w:leader="dot" w:pos="8296"/>
            </w:tabs>
            <w:rPr>
              <w:rStyle w:val="ab"/>
              <w:noProof/>
              <w:color w:val="0000FF" w:themeColor="hyperlink"/>
              <w:lang w:bidi="ar"/>
            </w:rPr>
          </w:pPr>
          <w:hyperlink w:anchor="_Toc16725" w:history="1">
            <w:r w:rsidR="00B118BE">
              <w:rPr>
                <w:rStyle w:val="ab"/>
                <w:noProof/>
                <w:color w:val="0000FF" w:themeColor="hyperlink"/>
                <w:lang w:bidi="ar"/>
              </w:rPr>
              <w:t>1</w:t>
            </w:r>
            <w:r w:rsidR="00B118BE">
              <w:rPr>
                <w:rStyle w:val="ab"/>
                <w:noProof/>
                <w:color w:val="0000FF" w:themeColor="hyperlink"/>
                <w:lang w:bidi="ar"/>
              </w:rPr>
              <w:t>．学位授权点基本情况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_Toc16725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2</w:t>
            </w:r>
            <w:r w:rsidR="00B118BE">
              <w:rPr>
                <w:rStyle w:val="ab"/>
                <w:noProof/>
                <w:color w:val="0000FF" w:themeColor="hyperlink"/>
                <w:lang w:bidi="ar"/>
              </w:rPr>
              <w:fldChar w:fldCharType="end"/>
            </w:r>
          </w:hyperlink>
        </w:p>
        <w:p w14:paraId="445A5901" w14:textId="0137A689" w:rsidR="00F85570" w:rsidRDefault="00F307F7">
          <w:pPr>
            <w:pStyle w:val="20"/>
            <w:tabs>
              <w:tab w:val="right" w:leader="dot" w:pos="8296"/>
            </w:tabs>
            <w:rPr>
              <w:rStyle w:val="ab"/>
              <w:noProof/>
              <w:color w:val="0000FF" w:themeColor="hyperlink"/>
              <w:lang w:bidi="ar"/>
            </w:rPr>
          </w:pPr>
          <w:hyperlink w:anchor="_Toc21503" w:history="1">
            <w:r w:rsidR="00B118BE">
              <w:rPr>
                <w:rStyle w:val="ab"/>
                <w:noProof/>
                <w:color w:val="0000FF" w:themeColor="hyperlink"/>
                <w:lang w:bidi="ar"/>
              </w:rPr>
              <w:t>2</w:t>
            </w:r>
            <w:r w:rsidR="00B118BE">
              <w:rPr>
                <w:rStyle w:val="ab"/>
                <w:noProof/>
                <w:color w:val="0000FF" w:themeColor="hyperlink"/>
                <w:lang w:bidi="ar"/>
              </w:rPr>
              <w:t>．学科建设情况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_Toc21503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2</w:t>
            </w:r>
            <w:r w:rsidR="00B118BE">
              <w:rPr>
                <w:rStyle w:val="ab"/>
                <w:noProof/>
                <w:color w:val="0000FF" w:themeColor="hyperlink"/>
                <w:lang w:bidi="ar"/>
              </w:rPr>
              <w:fldChar w:fldCharType="end"/>
            </w:r>
          </w:hyperlink>
        </w:p>
        <w:p w14:paraId="59156011" w14:textId="001157FB" w:rsidR="00F85570" w:rsidRDefault="00F307F7">
          <w:pPr>
            <w:pStyle w:val="20"/>
            <w:tabs>
              <w:tab w:val="right" w:leader="dot" w:pos="8296"/>
            </w:tabs>
            <w:rPr>
              <w:rStyle w:val="ab"/>
              <w:noProof/>
              <w:color w:val="0000FF" w:themeColor="hyperlink"/>
              <w:lang w:bidi="ar"/>
            </w:rPr>
          </w:pPr>
          <w:hyperlink w:anchor="_Toc26528" w:history="1">
            <w:r w:rsidR="00B118BE">
              <w:rPr>
                <w:rStyle w:val="ab"/>
                <w:noProof/>
                <w:color w:val="0000FF" w:themeColor="hyperlink"/>
                <w:lang w:bidi="ar"/>
              </w:rPr>
              <w:t>3</w:t>
            </w:r>
            <w:r w:rsidR="00B118BE">
              <w:rPr>
                <w:rStyle w:val="ab"/>
                <w:noProof/>
                <w:color w:val="0000FF" w:themeColor="hyperlink"/>
                <w:lang w:bidi="ar"/>
              </w:rPr>
              <w:t>．研究生招生、在读、毕业、学位授予及就业状况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_Toc26528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3</w:t>
            </w:r>
            <w:r w:rsidR="00B118BE">
              <w:rPr>
                <w:rStyle w:val="ab"/>
                <w:noProof/>
                <w:color w:val="0000FF" w:themeColor="hyperlink"/>
                <w:lang w:bidi="ar"/>
              </w:rPr>
              <w:fldChar w:fldCharType="end"/>
            </w:r>
          </w:hyperlink>
        </w:p>
        <w:p w14:paraId="24134AD0" w14:textId="185A6AB8" w:rsidR="00F85570" w:rsidRDefault="00F307F7">
          <w:pPr>
            <w:pStyle w:val="20"/>
            <w:tabs>
              <w:tab w:val="right" w:leader="dot" w:pos="8296"/>
            </w:tabs>
            <w:rPr>
              <w:rStyle w:val="ab"/>
              <w:noProof/>
              <w:color w:val="0000FF" w:themeColor="hyperlink"/>
              <w:lang w:bidi="ar"/>
            </w:rPr>
          </w:pPr>
          <w:hyperlink w:anchor="_Toc16853" w:history="1">
            <w:r w:rsidR="00B118BE">
              <w:rPr>
                <w:rStyle w:val="ab"/>
                <w:noProof/>
                <w:color w:val="0000FF" w:themeColor="hyperlink"/>
                <w:lang w:bidi="ar"/>
              </w:rPr>
              <w:t>4</w:t>
            </w:r>
            <w:r w:rsidR="00B118BE">
              <w:rPr>
                <w:rStyle w:val="ab"/>
                <w:noProof/>
                <w:color w:val="0000FF" w:themeColor="hyperlink"/>
                <w:lang w:bidi="ar"/>
              </w:rPr>
              <w:t>．研究生导师状况（总体规模、队伍结构）</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_Toc16853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3</w:t>
            </w:r>
            <w:r w:rsidR="00B118BE">
              <w:rPr>
                <w:rStyle w:val="ab"/>
                <w:noProof/>
                <w:color w:val="0000FF" w:themeColor="hyperlink"/>
                <w:lang w:bidi="ar"/>
              </w:rPr>
              <w:fldChar w:fldCharType="end"/>
            </w:r>
          </w:hyperlink>
        </w:p>
        <w:p w14:paraId="1329D0DA" w14:textId="42EC8481" w:rsidR="00F85570" w:rsidRDefault="00F307F7">
          <w:pPr>
            <w:pStyle w:val="10"/>
            <w:tabs>
              <w:tab w:val="right" w:leader="dot" w:pos="8306"/>
            </w:tabs>
            <w:rPr>
              <w:noProof/>
            </w:rPr>
          </w:pPr>
          <w:hyperlink w:anchor="_Toc19484" w:history="1">
            <w:r w:rsidR="00B118BE">
              <w:rPr>
                <w:rStyle w:val="ab"/>
                <w:rFonts w:ascii="Times New Roman" w:eastAsia="黑体" w:hAnsi="Times New Roman" w:cs="Times New Roman" w:hint="eastAsia"/>
                <w:noProof/>
                <w:color w:val="0000FF" w:themeColor="hyperlink"/>
                <w:sz w:val="28"/>
                <w:szCs w:val="28"/>
                <w:lang w:bidi="ar"/>
              </w:rPr>
              <w:t>二、研究生党建与思想政治教育工作</w:t>
            </w:r>
            <w:r w:rsidR="00B118BE">
              <w:rPr>
                <w:rStyle w:val="ab"/>
                <w:rFonts w:ascii="Times New Roman" w:eastAsia="黑体" w:hAnsi="Times New Roman" w:cs="Times New Roman"/>
                <w:noProof/>
                <w:color w:val="0000FF" w:themeColor="hyperlink"/>
                <w:sz w:val="28"/>
                <w:szCs w:val="28"/>
                <w:lang w:bidi="ar"/>
              </w:rPr>
              <w:tab/>
            </w:r>
            <w:r w:rsidR="00B118BE">
              <w:rPr>
                <w:rStyle w:val="ab"/>
                <w:rFonts w:ascii="Times New Roman" w:eastAsia="黑体" w:hAnsi="Times New Roman" w:cs="Times New Roman"/>
                <w:noProof/>
                <w:color w:val="0000FF" w:themeColor="hyperlink"/>
                <w:sz w:val="28"/>
                <w:szCs w:val="28"/>
                <w:lang w:bidi="ar"/>
              </w:rPr>
              <w:fldChar w:fldCharType="begin"/>
            </w:r>
            <w:r w:rsidR="00B118BE">
              <w:rPr>
                <w:rStyle w:val="ab"/>
                <w:rFonts w:ascii="Times New Roman" w:eastAsia="黑体" w:hAnsi="Times New Roman" w:cs="Times New Roman"/>
                <w:noProof/>
                <w:color w:val="0000FF" w:themeColor="hyperlink"/>
                <w:sz w:val="28"/>
                <w:szCs w:val="28"/>
                <w:lang w:bidi="ar"/>
              </w:rPr>
              <w:instrText xml:space="preserve"> PAGEREF _Toc19484 \h </w:instrText>
            </w:r>
            <w:r w:rsidR="00B118BE">
              <w:rPr>
                <w:rStyle w:val="ab"/>
                <w:rFonts w:ascii="Times New Roman" w:eastAsia="黑体" w:hAnsi="Times New Roman" w:cs="Times New Roman"/>
                <w:noProof/>
                <w:color w:val="0000FF" w:themeColor="hyperlink"/>
                <w:sz w:val="28"/>
                <w:szCs w:val="28"/>
                <w:lang w:bidi="ar"/>
              </w:rPr>
            </w:r>
            <w:r w:rsidR="00B118BE">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4</w:t>
            </w:r>
            <w:r w:rsidR="00B118BE">
              <w:rPr>
                <w:rStyle w:val="ab"/>
                <w:rFonts w:ascii="Times New Roman" w:eastAsia="黑体" w:hAnsi="Times New Roman" w:cs="Times New Roman"/>
                <w:noProof/>
                <w:color w:val="0000FF" w:themeColor="hyperlink"/>
                <w:sz w:val="28"/>
                <w:szCs w:val="28"/>
                <w:lang w:bidi="ar"/>
              </w:rPr>
              <w:fldChar w:fldCharType="end"/>
            </w:r>
          </w:hyperlink>
        </w:p>
        <w:p w14:paraId="463DF304" w14:textId="08CD156A" w:rsidR="00F85570" w:rsidRDefault="00F307F7">
          <w:pPr>
            <w:pStyle w:val="20"/>
            <w:tabs>
              <w:tab w:val="right" w:leader="dot" w:pos="8296"/>
            </w:tabs>
            <w:rPr>
              <w:rStyle w:val="ab"/>
              <w:noProof/>
              <w:color w:val="0000FF" w:themeColor="hyperlink"/>
              <w:lang w:bidi="ar"/>
            </w:rPr>
          </w:pPr>
          <w:hyperlink w:anchor="_Toc6658" w:history="1">
            <w:r w:rsidR="00B118BE">
              <w:rPr>
                <w:rStyle w:val="ab"/>
                <w:noProof/>
                <w:color w:val="0000FF" w:themeColor="hyperlink"/>
                <w:lang w:bidi="ar"/>
              </w:rPr>
              <w:t>1</w:t>
            </w:r>
            <w:r w:rsidR="00B118BE">
              <w:rPr>
                <w:rStyle w:val="ab"/>
                <w:noProof/>
                <w:color w:val="0000FF" w:themeColor="hyperlink"/>
                <w:lang w:bidi="ar"/>
              </w:rPr>
              <w:t>．挖掘生物学课程思政元素，实现课程思政全覆盖</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_Toc6658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4</w:t>
            </w:r>
            <w:r w:rsidR="00B118BE">
              <w:rPr>
                <w:rStyle w:val="ab"/>
                <w:noProof/>
                <w:color w:val="0000FF" w:themeColor="hyperlink"/>
                <w:lang w:bidi="ar"/>
              </w:rPr>
              <w:fldChar w:fldCharType="end"/>
            </w:r>
          </w:hyperlink>
        </w:p>
        <w:p w14:paraId="51A0C6A8" w14:textId="6DE0D9B2" w:rsidR="00F85570" w:rsidRDefault="00F307F7">
          <w:pPr>
            <w:pStyle w:val="20"/>
            <w:tabs>
              <w:tab w:val="right" w:leader="dot" w:pos="8296"/>
            </w:tabs>
            <w:rPr>
              <w:rStyle w:val="ab"/>
              <w:noProof/>
              <w:color w:val="0000FF" w:themeColor="hyperlink"/>
              <w:lang w:bidi="ar"/>
            </w:rPr>
          </w:pPr>
          <w:hyperlink w:anchor="_Toc975" w:history="1">
            <w:r w:rsidR="00B118BE">
              <w:rPr>
                <w:rStyle w:val="ab"/>
                <w:noProof/>
                <w:color w:val="0000FF" w:themeColor="hyperlink"/>
                <w:lang w:bidi="ar"/>
              </w:rPr>
              <w:t>2</w:t>
            </w:r>
            <w:r w:rsidR="00B118BE">
              <w:rPr>
                <w:rStyle w:val="ab"/>
                <w:noProof/>
                <w:color w:val="0000FF" w:themeColor="hyperlink"/>
                <w:lang w:bidi="ar"/>
              </w:rPr>
              <w:t>．利用江西红</w:t>
            </w:r>
            <w:r w:rsidR="00B118BE">
              <w:rPr>
                <w:rStyle w:val="ab"/>
                <w:rFonts w:hint="eastAsia"/>
                <w:noProof/>
                <w:color w:val="0000FF" w:themeColor="hyperlink"/>
                <w:lang w:bidi="ar"/>
              </w:rPr>
              <w:t>色</w:t>
            </w:r>
            <w:r w:rsidR="00B118BE">
              <w:rPr>
                <w:rStyle w:val="ab"/>
                <w:noProof/>
                <w:color w:val="0000FF" w:themeColor="hyperlink"/>
                <w:lang w:bidi="ar"/>
              </w:rPr>
              <w:t>教育资源，在服务实践中传承红色基因</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_Toc975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5</w:t>
            </w:r>
            <w:r w:rsidR="00B118BE">
              <w:rPr>
                <w:rStyle w:val="ab"/>
                <w:noProof/>
                <w:color w:val="0000FF" w:themeColor="hyperlink"/>
                <w:lang w:bidi="ar"/>
              </w:rPr>
              <w:fldChar w:fldCharType="end"/>
            </w:r>
          </w:hyperlink>
        </w:p>
        <w:p w14:paraId="1FF1EB95" w14:textId="179B3DB8" w:rsidR="00F85570" w:rsidRDefault="00F307F7">
          <w:pPr>
            <w:pStyle w:val="20"/>
            <w:tabs>
              <w:tab w:val="right" w:leader="dot" w:pos="8296"/>
            </w:tabs>
            <w:rPr>
              <w:rStyle w:val="ab"/>
              <w:noProof/>
              <w:color w:val="0000FF" w:themeColor="hyperlink"/>
              <w:lang w:bidi="ar"/>
            </w:rPr>
          </w:pPr>
          <w:hyperlink w:anchor="_Toc16090" w:history="1">
            <w:r w:rsidR="00B118BE">
              <w:rPr>
                <w:rStyle w:val="ab"/>
                <w:noProof/>
                <w:color w:val="0000FF" w:themeColor="hyperlink"/>
                <w:lang w:bidi="ar"/>
              </w:rPr>
              <w:t>3</w:t>
            </w:r>
            <w:r w:rsidR="00B118BE">
              <w:rPr>
                <w:rStyle w:val="ab"/>
                <w:noProof/>
                <w:color w:val="0000FF" w:themeColor="hyperlink"/>
                <w:lang w:bidi="ar"/>
              </w:rPr>
              <w:t>．</w:t>
            </w:r>
            <w:r w:rsidR="00B118BE">
              <w:rPr>
                <w:rStyle w:val="ab"/>
                <w:rFonts w:hint="eastAsia"/>
                <w:noProof/>
                <w:color w:val="0000FF" w:themeColor="hyperlink"/>
                <w:lang w:bidi="ar"/>
              </w:rPr>
              <w:t>加强党史学习教育</w:t>
            </w:r>
            <w:r w:rsidR="00B118BE">
              <w:rPr>
                <w:rStyle w:val="ab"/>
                <w:noProof/>
                <w:color w:val="0000FF" w:themeColor="hyperlink"/>
                <w:lang w:bidi="ar"/>
              </w:rPr>
              <w:t>，筑牢意识形态防线</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_Toc16090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5</w:t>
            </w:r>
            <w:r w:rsidR="00B118BE">
              <w:rPr>
                <w:rStyle w:val="ab"/>
                <w:noProof/>
                <w:color w:val="0000FF" w:themeColor="hyperlink"/>
                <w:lang w:bidi="ar"/>
              </w:rPr>
              <w:fldChar w:fldCharType="end"/>
            </w:r>
          </w:hyperlink>
        </w:p>
        <w:p w14:paraId="1EE770B9" w14:textId="39490C3A" w:rsidR="00F85570" w:rsidRDefault="00F307F7">
          <w:pPr>
            <w:pStyle w:val="10"/>
            <w:tabs>
              <w:tab w:val="right" w:leader="dot" w:pos="8296"/>
            </w:tabs>
            <w:spacing w:line="400" w:lineRule="exact"/>
            <w:rPr>
              <w:rStyle w:val="ab"/>
              <w:rFonts w:ascii="Times New Roman" w:eastAsia="黑体" w:hAnsi="Times New Roman" w:cs="Times New Roman"/>
              <w:noProof/>
              <w:color w:val="0000FF" w:themeColor="hyperlink"/>
              <w:sz w:val="28"/>
              <w:szCs w:val="28"/>
              <w:lang w:bidi="ar"/>
            </w:rPr>
          </w:pPr>
          <w:hyperlink w:anchor="_Toc2969" w:history="1">
            <w:r w:rsidR="00B118BE">
              <w:rPr>
                <w:rStyle w:val="ab"/>
                <w:rFonts w:ascii="Times New Roman" w:eastAsia="黑体" w:hAnsi="Times New Roman" w:cs="Times New Roman" w:hint="eastAsia"/>
                <w:noProof/>
                <w:color w:val="0000FF" w:themeColor="hyperlink"/>
                <w:sz w:val="28"/>
                <w:szCs w:val="28"/>
                <w:lang w:bidi="ar"/>
              </w:rPr>
              <w:t>三、研究生培养相关制度及执行情况</w:t>
            </w:r>
            <w:r w:rsidR="00B118BE">
              <w:rPr>
                <w:rStyle w:val="ab"/>
                <w:rFonts w:ascii="Times New Roman" w:eastAsia="黑体" w:hAnsi="Times New Roman" w:cs="Times New Roman"/>
                <w:noProof/>
                <w:color w:val="0000FF" w:themeColor="hyperlink"/>
                <w:sz w:val="28"/>
                <w:szCs w:val="28"/>
                <w:lang w:bidi="ar"/>
              </w:rPr>
              <w:tab/>
            </w:r>
            <w:r w:rsidR="00B118BE">
              <w:rPr>
                <w:rStyle w:val="ab"/>
                <w:rFonts w:ascii="Times New Roman" w:eastAsia="黑体" w:hAnsi="Times New Roman" w:cs="Times New Roman"/>
                <w:noProof/>
                <w:color w:val="0000FF" w:themeColor="hyperlink"/>
                <w:sz w:val="28"/>
                <w:szCs w:val="28"/>
                <w:lang w:bidi="ar"/>
              </w:rPr>
              <w:fldChar w:fldCharType="begin"/>
            </w:r>
            <w:r w:rsidR="00B118BE">
              <w:rPr>
                <w:rStyle w:val="ab"/>
                <w:rFonts w:ascii="Times New Roman" w:eastAsia="黑体" w:hAnsi="Times New Roman" w:cs="Times New Roman"/>
                <w:noProof/>
                <w:color w:val="0000FF" w:themeColor="hyperlink"/>
                <w:sz w:val="28"/>
                <w:szCs w:val="28"/>
                <w:lang w:bidi="ar"/>
              </w:rPr>
              <w:instrText xml:space="preserve"> PAGEREF _Toc2969 \h </w:instrText>
            </w:r>
            <w:r w:rsidR="00B118BE">
              <w:rPr>
                <w:rStyle w:val="ab"/>
                <w:rFonts w:ascii="Times New Roman" w:eastAsia="黑体" w:hAnsi="Times New Roman" w:cs="Times New Roman"/>
                <w:noProof/>
                <w:color w:val="0000FF" w:themeColor="hyperlink"/>
                <w:sz w:val="28"/>
                <w:szCs w:val="28"/>
                <w:lang w:bidi="ar"/>
              </w:rPr>
            </w:r>
            <w:r w:rsidR="00B118BE">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6</w:t>
            </w:r>
            <w:r w:rsidR="00B118BE">
              <w:rPr>
                <w:rStyle w:val="ab"/>
                <w:rFonts w:ascii="Times New Roman" w:eastAsia="黑体" w:hAnsi="Times New Roman" w:cs="Times New Roman"/>
                <w:noProof/>
                <w:color w:val="0000FF" w:themeColor="hyperlink"/>
                <w:sz w:val="28"/>
                <w:szCs w:val="28"/>
                <w:lang w:bidi="ar"/>
              </w:rPr>
              <w:fldChar w:fldCharType="end"/>
            </w:r>
          </w:hyperlink>
        </w:p>
        <w:p w14:paraId="2FDC2886" w14:textId="3C8D879A" w:rsidR="00F85570" w:rsidRDefault="00F307F7">
          <w:pPr>
            <w:pStyle w:val="20"/>
            <w:tabs>
              <w:tab w:val="right" w:leader="dot" w:pos="8296"/>
            </w:tabs>
            <w:rPr>
              <w:rStyle w:val="ab"/>
              <w:noProof/>
              <w:color w:val="0000FF" w:themeColor="hyperlink"/>
              <w:lang w:bidi="ar"/>
            </w:rPr>
          </w:pPr>
          <w:hyperlink w:anchor="_Toc13868" w:history="1">
            <w:r w:rsidR="00B118BE">
              <w:rPr>
                <w:rStyle w:val="ab"/>
                <w:noProof/>
                <w:color w:val="0000FF" w:themeColor="hyperlink"/>
                <w:lang w:bidi="ar"/>
              </w:rPr>
              <w:t>1</w:t>
            </w:r>
            <w:r w:rsidR="00B118BE">
              <w:rPr>
                <w:rStyle w:val="ab"/>
                <w:noProof/>
                <w:color w:val="0000FF" w:themeColor="hyperlink"/>
                <w:lang w:bidi="ar"/>
              </w:rPr>
              <w:t>．课程建设与实施情况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_Toc13868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6</w:t>
            </w:r>
            <w:r w:rsidR="00B118BE">
              <w:rPr>
                <w:rStyle w:val="ab"/>
                <w:noProof/>
                <w:color w:val="0000FF" w:themeColor="hyperlink"/>
                <w:lang w:bidi="ar"/>
              </w:rPr>
              <w:fldChar w:fldCharType="end"/>
            </w:r>
          </w:hyperlink>
        </w:p>
        <w:p w14:paraId="2C0B62D0" w14:textId="39B2CEA2" w:rsidR="00F85570" w:rsidRDefault="00F307F7">
          <w:pPr>
            <w:pStyle w:val="20"/>
            <w:tabs>
              <w:tab w:val="right" w:leader="dot" w:pos="8296"/>
            </w:tabs>
            <w:rPr>
              <w:rStyle w:val="ab"/>
              <w:noProof/>
              <w:color w:val="0000FF" w:themeColor="hyperlink"/>
              <w:lang w:bidi="ar"/>
            </w:rPr>
          </w:pPr>
          <w:hyperlink w:anchor="_Toc9394" w:history="1">
            <w:r w:rsidR="00B118BE">
              <w:rPr>
                <w:rStyle w:val="ab"/>
                <w:noProof/>
                <w:color w:val="0000FF" w:themeColor="hyperlink"/>
                <w:lang w:bidi="ar"/>
              </w:rPr>
              <w:t>2</w:t>
            </w:r>
            <w:r w:rsidR="00B118BE">
              <w:rPr>
                <w:rStyle w:val="ab"/>
                <w:noProof/>
                <w:color w:val="0000FF" w:themeColor="hyperlink"/>
                <w:lang w:bidi="ar"/>
              </w:rPr>
              <w:t>．导师选拔培训</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_Toc9394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6</w:t>
            </w:r>
            <w:r w:rsidR="00B118BE">
              <w:rPr>
                <w:rStyle w:val="ab"/>
                <w:noProof/>
                <w:color w:val="0000FF" w:themeColor="hyperlink"/>
                <w:lang w:bidi="ar"/>
              </w:rPr>
              <w:fldChar w:fldCharType="end"/>
            </w:r>
          </w:hyperlink>
        </w:p>
        <w:p w14:paraId="4BDAA000" w14:textId="30AFA87E" w:rsidR="00F85570" w:rsidRDefault="00F307F7">
          <w:pPr>
            <w:pStyle w:val="20"/>
            <w:tabs>
              <w:tab w:val="right" w:leader="dot" w:pos="8296"/>
            </w:tabs>
            <w:rPr>
              <w:rStyle w:val="ab"/>
              <w:noProof/>
              <w:color w:val="0000FF" w:themeColor="hyperlink"/>
              <w:lang w:bidi="ar"/>
            </w:rPr>
          </w:pPr>
          <w:hyperlink w:anchor="_Toc27730" w:history="1">
            <w:r w:rsidR="00B118BE">
              <w:rPr>
                <w:rStyle w:val="ab"/>
                <w:noProof/>
                <w:color w:val="0000FF" w:themeColor="hyperlink"/>
                <w:lang w:bidi="ar"/>
              </w:rPr>
              <w:t>3</w:t>
            </w:r>
            <w:r w:rsidR="00B118BE">
              <w:rPr>
                <w:rStyle w:val="ab"/>
                <w:noProof/>
                <w:color w:val="0000FF" w:themeColor="hyperlink"/>
                <w:lang w:bidi="ar"/>
              </w:rPr>
              <w:t>．师德师风建设情况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_Toc27730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7</w:t>
            </w:r>
            <w:r w:rsidR="00B118BE">
              <w:rPr>
                <w:rStyle w:val="ab"/>
                <w:noProof/>
                <w:color w:val="0000FF" w:themeColor="hyperlink"/>
                <w:lang w:bidi="ar"/>
              </w:rPr>
              <w:fldChar w:fldCharType="end"/>
            </w:r>
          </w:hyperlink>
        </w:p>
        <w:p w14:paraId="1D39030F" w14:textId="2D91AF14" w:rsidR="00F85570" w:rsidRDefault="00F307F7">
          <w:pPr>
            <w:pStyle w:val="20"/>
            <w:tabs>
              <w:tab w:val="right" w:leader="dot" w:pos="8296"/>
            </w:tabs>
            <w:rPr>
              <w:rStyle w:val="ab"/>
              <w:noProof/>
              <w:color w:val="0000FF" w:themeColor="hyperlink"/>
              <w:lang w:bidi="ar"/>
            </w:rPr>
          </w:pPr>
          <w:hyperlink w:anchor="_Toc520" w:history="1">
            <w:r w:rsidR="00B118BE">
              <w:rPr>
                <w:rStyle w:val="ab"/>
                <w:noProof/>
                <w:color w:val="0000FF" w:themeColor="hyperlink"/>
                <w:lang w:bidi="ar"/>
              </w:rPr>
              <w:t>4</w:t>
            </w:r>
            <w:r w:rsidR="00B118BE">
              <w:rPr>
                <w:rStyle w:val="ab"/>
                <w:noProof/>
                <w:color w:val="0000FF" w:themeColor="hyperlink"/>
                <w:lang w:bidi="ar"/>
              </w:rPr>
              <w:t>．学术训练情况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_Toc520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7</w:t>
            </w:r>
            <w:r w:rsidR="00B118BE">
              <w:rPr>
                <w:rStyle w:val="ab"/>
                <w:noProof/>
                <w:color w:val="0000FF" w:themeColor="hyperlink"/>
                <w:lang w:bidi="ar"/>
              </w:rPr>
              <w:fldChar w:fldCharType="end"/>
            </w:r>
          </w:hyperlink>
        </w:p>
        <w:p w14:paraId="2F370EDF" w14:textId="1135A09A" w:rsidR="00F85570" w:rsidRDefault="00F307F7">
          <w:pPr>
            <w:pStyle w:val="20"/>
            <w:tabs>
              <w:tab w:val="right" w:leader="dot" w:pos="8296"/>
            </w:tabs>
            <w:rPr>
              <w:rStyle w:val="ab"/>
              <w:noProof/>
              <w:color w:val="0000FF" w:themeColor="hyperlink"/>
              <w:lang w:bidi="ar"/>
            </w:rPr>
          </w:pPr>
          <w:hyperlink w:anchor="_Toc18584" w:history="1">
            <w:r w:rsidR="00B118BE">
              <w:rPr>
                <w:rStyle w:val="ab"/>
                <w:noProof/>
                <w:color w:val="0000FF" w:themeColor="hyperlink"/>
                <w:lang w:bidi="ar"/>
              </w:rPr>
              <w:t>5</w:t>
            </w:r>
            <w:r w:rsidR="00B118BE">
              <w:rPr>
                <w:rStyle w:val="ab"/>
                <w:noProof/>
                <w:color w:val="0000FF" w:themeColor="hyperlink"/>
                <w:lang w:bidi="ar"/>
              </w:rPr>
              <w:t>．学术交流情况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_Toc18584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7</w:t>
            </w:r>
            <w:r w:rsidR="00B118BE">
              <w:rPr>
                <w:rStyle w:val="ab"/>
                <w:noProof/>
                <w:color w:val="0000FF" w:themeColor="hyperlink"/>
                <w:lang w:bidi="ar"/>
              </w:rPr>
              <w:fldChar w:fldCharType="end"/>
            </w:r>
          </w:hyperlink>
        </w:p>
        <w:p w14:paraId="6E42523B" w14:textId="0D82C14A" w:rsidR="00F85570" w:rsidRDefault="00F307F7">
          <w:pPr>
            <w:pStyle w:val="20"/>
            <w:tabs>
              <w:tab w:val="right" w:leader="dot" w:pos="8296"/>
            </w:tabs>
            <w:rPr>
              <w:rStyle w:val="ab"/>
              <w:noProof/>
              <w:color w:val="0000FF" w:themeColor="hyperlink"/>
              <w:lang w:bidi="ar"/>
            </w:rPr>
          </w:pPr>
          <w:hyperlink w:anchor="_Toc13697" w:history="1">
            <w:r w:rsidR="00B118BE">
              <w:rPr>
                <w:rStyle w:val="ab"/>
                <w:noProof/>
                <w:color w:val="0000FF" w:themeColor="hyperlink"/>
                <w:lang w:bidi="ar"/>
              </w:rPr>
              <w:t>6</w:t>
            </w:r>
            <w:r w:rsidR="00B118BE">
              <w:rPr>
                <w:rStyle w:val="ab"/>
                <w:noProof/>
                <w:color w:val="0000FF" w:themeColor="hyperlink"/>
                <w:lang w:bidi="ar"/>
              </w:rPr>
              <w:t>．研究生奖助情况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_Toc13697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8</w:t>
            </w:r>
            <w:r w:rsidR="00B118BE">
              <w:rPr>
                <w:rStyle w:val="ab"/>
                <w:noProof/>
                <w:color w:val="0000FF" w:themeColor="hyperlink"/>
                <w:lang w:bidi="ar"/>
              </w:rPr>
              <w:fldChar w:fldCharType="end"/>
            </w:r>
          </w:hyperlink>
        </w:p>
        <w:p w14:paraId="01599DBE" w14:textId="13171244" w:rsidR="00F85570" w:rsidRDefault="00F307F7">
          <w:pPr>
            <w:pStyle w:val="10"/>
            <w:tabs>
              <w:tab w:val="right" w:leader="dot" w:pos="8296"/>
            </w:tabs>
            <w:spacing w:line="400" w:lineRule="exact"/>
            <w:rPr>
              <w:rStyle w:val="ab"/>
              <w:rFonts w:ascii="Times New Roman" w:eastAsia="黑体" w:hAnsi="Times New Roman" w:cs="Times New Roman"/>
              <w:noProof/>
              <w:color w:val="0000FF" w:themeColor="hyperlink"/>
              <w:sz w:val="28"/>
              <w:szCs w:val="28"/>
              <w:lang w:bidi="ar"/>
            </w:rPr>
          </w:pPr>
          <w:hyperlink w:anchor="_Toc26088" w:history="1">
            <w:r w:rsidR="00B118BE">
              <w:rPr>
                <w:rStyle w:val="ab"/>
                <w:rFonts w:ascii="Times New Roman" w:eastAsia="黑体" w:hAnsi="Times New Roman" w:cs="Times New Roman"/>
                <w:noProof/>
                <w:color w:val="0000FF" w:themeColor="hyperlink"/>
                <w:sz w:val="28"/>
                <w:szCs w:val="28"/>
                <w:lang w:bidi="ar"/>
              </w:rPr>
              <w:t>四、研究生教育改革情况</w:t>
            </w:r>
            <w:r w:rsidR="00B118BE">
              <w:rPr>
                <w:rStyle w:val="ab"/>
                <w:rFonts w:ascii="Times New Roman" w:eastAsia="黑体" w:hAnsi="Times New Roman" w:cs="Times New Roman"/>
                <w:noProof/>
                <w:color w:val="0000FF" w:themeColor="hyperlink"/>
                <w:sz w:val="28"/>
                <w:szCs w:val="28"/>
                <w:lang w:bidi="ar"/>
              </w:rPr>
              <w:tab/>
            </w:r>
            <w:r w:rsidR="00B118BE">
              <w:rPr>
                <w:rStyle w:val="ab"/>
                <w:rFonts w:ascii="Times New Roman" w:eastAsia="黑体" w:hAnsi="Times New Roman" w:cs="Times New Roman"/>
                <w:noProof/>
                <w:color w:val="0000FF" w:themeColor="hyperlink"/>
                <w:sz w:val="28"/>
                <w:szCs w:val="28"/>
                <w:lang w:bidi="ar"/>
              </w:rPr>
              <w:fldChar w:fldCharType="begin"/>
            </w:r>
            <w:r w:rsidR="00B118BE">
              <w:rPr>
                <w:rStyle w:val="ab"/>
                <w:rFonts w:ascii="Times New Roman" w:eastAsia="黑体" w:hAnsi="Times New Roman" w:cs="Times New Roman"/>
                <w:noProof/>
                <w:color w:val="0000FF" w:themeColor="hyperlink"/>
                <w:sz w:val="28"/>
                <w:szCs w:val="28"/>
                <w:lang w:bidi="ar"/>
              </w:rPr>
              <w:instrText xml:space="preserve"> PAGEREF _Toc26088 \h </w:instrText>
            </w:r>
            <w:r w:rsidR="00B118BE">
              <w:rPr>
                <w:rStyle w:val="ab"/>
                <w:rFonts w:ascii="Times New Roman" w:eastAsia="黑体" w:hAnsi="Times New Roman" w:cs="Times New Roman"/>
                <w:noProof/>
                <w:color w:val="0000FF" w:themeColor="hyperlink"/>
                <w:sz w:val="28"/>
                <w:szCs w:val="28"/>
                <w:lang w:bidi="ar"/>
              </w:rPr>
            </w:r>
            <w:r w:rsidR="00B118BE">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9</w:t>
            </w:r>
            <w:r w:rsidR="00B118BE">
              <w:rPr>
                <w:rStyle w:val="ab"/>
                <w:rFonts w:ascii="Times New Roman" w:eastAsia="黑体" w:hAnsi="Times New Roman" w:cs="Times New Roman"/>
                <w:noProof/>
                <w:color w:val="0000FF" w:themeColor="hyperlink"/>
                <w:sz w:val="28"/>
                <w:szCs w:val="28"/>
                <w:lang w:bidi="ar"/>
              </w:rPr>
              <w:fldChar w:fldCharType="end"/>
            </w:r>
          </w:hyperlink>
        </w:p>
        <w:p w14:paraId="660542AF" w14:textId="5ED4C9AE" w:rsidR="00F85570" w:rsidRDefault="00F307F7">
          <w:pPr>
            <w:pStyle w:val="20"/>
            <w:tabs>
              <w:tab w:val="right" w:leader="dot" w:pos="8296"/>
            </w:tabs>
            <w:rPr>
              <w:rStyle w:val="ab"/>
              <w:noProof/>
              <w:color w:val="0000FF" w:themeColor="hyperlink"/>
              <w:lang w:bidi="ar"/>
            </w:rPr>
          </w:pPr>
          <w:hyperlink w:anchor="_Toc1145" w:history="1">
            <w:r w:rsidR="00B118BE">
              <w:rPr>
                <w:rStyle w:val="ab"/>
                <w:noProof/>
                <w:color w:val="0000FF" w:themeColor="hyperlink"/>
                <w:lang w:bidi="ar"/>
              </w:rPr>
              <w:t>1</w:t>
            </w:r>
            <w:r w:rsidR="00B118BE">
              <w:rPr>
                <w:rStyle w:val="ab"/>
                <w:noProof/>
                <w:color w:val="0000FF" w:themeColor="hyperlink"/>
                <w:lang w:bidi="ar"/>
              </w:rPr>
              <w:t>．人才培养</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_Toc1145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9</w:t>
            </w:r>
            <w:r w:rsidR="00B118BE">
              <w:rPr>
                <w:rStyle w:val="ab"/>
                <w:noProof/>
                <w:color w:val="0000FF" w:themeColor="hyperlink"/>
                <w:lang w:bidi="ar"/>
              </w:rPr>
              <w:fldChar w:fldCharType="end"/>
            </w:r>
          </w:hyperlink>
        </w:p>
        <w:p w14:paraId="72DC2A69" w14:textId="77139BEA" w:rsidR="00F85570" w:rsidRDefault="00F307F7">
          <w:pPr>
            <w:pStyle w:val="20"/>
            <w:tabs>
              <w:tab w:val="right" w:leader="dot" w:pos="8296"/>
            </w:tabs>
            <w:rPr>
              <w:rStyle w:val="ab"/>
              <w:noProof/>
              <w:color w:val="0000FF" w:themeColor="hyperlink"/>
              <w:lang w:bidi="ar"/>
            </w:rPr>
          </w:pPr>
          <w:hyperlink w:anchor="_Toc6632" w:history="1">
            <w:r w:rsidR="00B118BE">
              <w:rPr>
                <w:rStyle w:val="ab"/>
                <w:noProof/>
                <w:color w:val="0000FF" w:themeColor="hyperlink"/>
                <w:lang w:bidi="ar"/>
              </w:rPr>
              <w:t>2</w:t>
            </w:r>
            <w:r w:rsidR="00B118BE">
              <w:rPr>
                <w:rStyle w:val="ab"/>
                <w:noProof/>
                <w:color w:val="0000FF" w:themeColor="hyperlink"/>
                <w:lang w:bidi="ar"/>
              </w:rPr>
              <w:t>．教师队伍建设</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_Toc6632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9</w:t>
            </w:r>
            <w:r w:rsidR="00B118BE">
              <w:rPr>
                <w:rStyle w:val="ab"/>
                <w:noProof/>
                <w:color w:val="0000FF" w:themeColor="hyperlink"/>
                <w:lang w:bidi="ar"/>
              </w:rPr>
              <w:fldChar w:fldCharType="end"/>
            </w:r>
          </w:hyperlink>
        </w:p>
        <w:p w14:paraId="0353E699" w14:textId="15B3393D" w:rsidR="00F85570" w:rsidRDefault="00F307F7">
          <w:pPr>
            <w:pStyle w:val="20"/>
            <w:tabs>
              <w:tab w:val="right" w:leader="dot" w:pos="8296"/>
            </w:tabs>
            <w:rPr>
              <w:rStyle w:val="ab"/>
              <w:noProof/>
              <w:color w:val="0000FF" w:themeColor="hyperlink"/>
              <w:lang w:bidi="ar"/>
            </w:rPr>
          </w:pPr>
          <w:hyperlink w:anchor="_Toc17641" w:history="1">
            <w:r w:rsidR="00B118BE">
              <w:rPr>
                <w:rStyle w:val="ab"/>
                <w:noProof/>
                <w:color w:val="0000FF" w:themeColor="hyperlink"/>
                <w:lang w:bidi="ar"/>
              </w:rPr>
              <w:t>3</w:t>
            </w:r>
            <w:r w:rsidR="00B118BE">
              <w:rPr>
                <w:rStyle w:val="ab"/>
                <w:noProof/>
                <w:color w:val="0000FF" w:themeColor="hyperlink"/>
                <w:lang w:bidi="ar"/>
              </w:rPr>
              <w:t>．科学研究</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_Toc17641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10</w:t>
            </w:r>
            <w:r w:rsidR="00B118BE">
              <w:rPr>
                <w:rStyle w:val="ab"/>
                <w:noProof/>
                <w:color w:val="0000FF" w:themeColor="hyperlink"/>
                <w:lang w:bidi="ar"/>
              </w:rPr>
              <w:fldChar w:fldCharType="end"/>
            </w:r>
          </w:hyperlink>
        </w:p>
        <w:p w14:paraId="44C23726" w14:textId="6D1F2F49" w:rsidR="00F85570" w:rsidRDefault="00F307F7">
          <w:pPr>
            <w:pStyle w:val="20"/>
            <w:tabs>
              <w:tab w:val="right" w:leader="dot" w:pos="8296"/>
            </w:tabs>
            <w:rPr>
              <w:rStyle w:val="ab"/>
              <w:noProof/>
              <w:color w:val="0000FF" w:themeColor="hyperlink"/>
              <w:lang w:bidi="ar"/>
            </w:rPr>
          </w:pPr>
          <w:hyperlink w:anchor="_Toc1510" w:history="1">
            <w:r w:rsidR="00B118BE">
              <w:rPr>
                <w:rStyle w:val="ab"/>
                <w:noProof/>
                <w:color w:val="0000FF" w:themeColor="hyperlink"/>
                <w:lang w:bidi="ar"/>
              </w:rPr>
              <w:t>4</w:t>
            </w:r>
            <w:r w:rsidR="00B118BE">
              <w:rPr>
                <w:rStyle w:val="ab"/>
                <w:noProof/>
                <w:color w:val="0000FF" w:themeColor="hyperlink"/>
                <w:lang w:bidi="ar"/>
              </w:rPr>
              <w:t>．传承创新优秀文化</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_Toc1510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10</w:t>
            </w:r>
            <w:r w:rsidR="00B118BE">
              <w:rPr>
                <w:rStyle w:val="ab"/>
                <w:noProof/>
                <w:color w:val="0000FF" w:themeColor="hyperlink"/>
                <w:lang w:bidi="ar"/>
              </w:rPr>
              <w:fldChar w:fldCharType="end"/>
            </w:r>
          </w:hyperlink>
        </w:p>
        <w:p w14:paraId="69CA9627" w14:textId="0D611646" w:rsidR="00F85570" w:rsidRDefault="00F307F7">
          <w:pPr>
            <w:pStyle w:val="20"/>
            <w:tabs>
              <w:tab w:val="right" w:leader="dot" w:pos="8296"/>
            </w:tabs>
            <w:rPr>
              <w:rStyle w:val="ab"/>
              <w:noProof/>
              <w:color w:val="0000FF" w:themeColor="hyperlink"/>
              <w:lang w:bidi="ar"/>
            </w:rPr>
          </w:pPr>
          <w:hyperlink w:anchor="_Toc12579" w:history="1">
            <w:r w:rsidR="00B118BE">
              <w:rPr>
                <w:rStyle w:val="ab"/>
                <w:noProof/>
                <w:color w:val="0000FF" w:themeColor="hyperlink"/>
                <w:lang w:bidi="ar"/>
              </w:rPr>
              <w:t>5</w:t>
            </w:r>
            <w:r w:rsidR="00B118BE">
              <w:rPr>
                <w:rStyle w:val="ab"/>
                <w:noProof/>
                <w:color w:val="0000FF" w:themeColor="hyperlink"/>
                <w:lang w:bidi="ar"/>
              </w:rPr>
              <w:t>．国际合作交流</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_Toc12579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11</w:t>
            </w:r>
            <w:r w:rsidR="00B118BE">
              <w:rPr>
                <w:rStyle w:val="ab"/>
                <w:noProof/>
                <w:color w:val="0000FF" w:themeColor="hyperlink"/>
                <w:lang w:bidi="ar"/>
              </w:rPr>
              <w:fldChar w:fldCharType="end"/>
            </w:r>
          </w:hyperlink>
        </w:p>
        <w:p w14:paraId="1BEF55D9" w14:textId="5611B4AF" w:rsidR="00F85570" w:rsidRDefault="00F307F7">
          <w:pPr>
            <w:pStyle w:val="10"/>
            <w:tabs>
              <w:tab w:val="right" w:leader="dot" w:pos="8306"/>
            </w:tabs>
            <w:rPr>
              <w:noProof/>
            </w:rPr>
          </w:pPr>
          <w:hyperlink w:anchor="_Toc2117" w:history="1">
            <w:r w:rsidR="00B118BE">
              <w:rPr>
                <w:rStyle w:val="ab"/>
                <w:rFonts w:ascii="Times New Roman" w:eastAsia="黑体" w:hAnsi="Times New Roman" w:cs="Times New Roman"/>
                <w:noProof/>
                <w:color w:val="0000FF" w:themeColor="hyperlink"/>
                <w:sz w:val="28"/>
                <w:szCs w:val="28"/>
                <w:lang w:bidi="ar"/>
              </w:rPr>
              <w:t>五、教育质量评估与分析</w:t>
            </w:r>
            <w:r w:rsidR="00B118BE">
              <w:rPr>
                <w:rStyle w:val="ab"/>
                <w:rFonts w:ascii="Times New Roman" w:eastAsia="黑体" w:hAnsi="Times New Roman" w:cs="Times New Roman"/>
                <w:noProof/>
                <w:color w:val="0000FF" w:themeColor="hyperlink"/>
                <w:sz w:val="28"/>
                <w:szCs w:val="28"/>
                <w:lang w:bidi="ar"/>
              </w:rPr>
              <w:tab/>
            </w:r>
            <w:r w:rsidR="00B118BE">
              <w:rPr>
                <w:rStyle w:val="ab"/>
                <w:rFonts w:ascii="Times New Roman" w:eastAsia="黑体" w:hAnsi="Times New Roman" w:cs="Times New Roman"/>
                <w:noProof/>
                <w:color w:val="0000FF" w:themeColor="hyperlink"/>
                <w:sz w:val="28"/>
                <w:szCs w:val="28"/>
                <w:lang w:bidi="ar"/>
              </w:rPr>
              <w:fldChar w:fldCharType="begin"/>
            </w:r>
            <w:r w:rsidR="00B118BE">
              <w:rPr>
                <w:rStyle w:val="ab"/>
                <w:rFonts w:ascii="Times New Roman" w:eastAsia="黑体" w:hAnsi="Times New Roman" w:cs="Times New Roman"/>
                <w:noProof/>
                <w:color w:val="0000FF" w:themeColor="hyperlink"/>
                <w:sz w:val="28"/>
                <w:szCs w:val="28"/>
                <w:lang w:bidi="ar"/>
              </w:rPr>
              <w:instrText xml:space="preserve"> PAGEREF _Toc2117 \h </w:instrText>
            </w:r>
            <w:r w:rsidR="00B118BE">
              <w:rPr>
                <w:rStyle w:val="ab"/>
                <w:rFonts w:ascii="Times New Roman" w:eastAsia="黑体" w:hAnsi="Times New Roman" w:cs="Times New Roman"/>
                <w:noProof/>
                <w:color w:val="0000FF" w:themeColor="hyperlink"/>
                <w:sz w:val="28"/>
                <w:szCs w:val="28"/>
                <w:lang w:bidi="ar"/>
              </w:rPr>
            </w:r>
            <w:r w:rsidR="00B118BE">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11</w:t>
            </w:r>
            <w:r w:rsidR="00B118BE">
              <w:rPr>
                <w:rStyle w:val="ab"/>
                <w:rFonts w:ascii="Times New Roman" w:eastAsia="黑体" w:hAnsi="Times New Roman" w:cs="Times New Roman"/>
                <w:noProof/>
                <w:color w:val="0000FF" w:themeColor="hyperlink"/>
                <w:sz w:val="28"/>
                <w:szCs w:val="28"/>
                <w:lang w:bidi="ar"/>
              </w:rPr>
              <w:fldChar w:fldCharType="end"/>
            </w:r>
          </w:hyperlink>
        </w:p>
        <w:p w14:paraId="47BD2D17" w14:textId="6019E03A" w:rsidR="00F85570" w:rsidRDefault="00F307F7">
          <w:pPr>
            <w:pStyle w:val="20"/>
            <w:tabs>
              <w:tab w:val="right" w:leader="dot" w:pos="8296"/>
            </w:tabs>
            <w:rPr>
              <w:rStyle w:val="ab"/>
              <w:noProof/>
              <w:color w:val="0000FF" w:themeColor="hyperlink"/>
              <w:lang w:bidi="ar"/>
            </w:rPr>
          </w:pPr>
          <w:hyperlink w:anchor="_Toc19970" w:history="1">
            <w:r w:rsidR="00B118BE">
              <w:rPr>
                <w:rStyle w:val="ab"/>
                <w:noProof/>
                <w:color w:val="0000FF" w:themeColor="hyperlink"/>
                <w:lang w:bidi="ar"/>
              </w:rPr>
              <w:t>1</w:t>
            </w:r>
            <w:r w:rsidR="00B118BE">
              <w:rPr>
                <w:rStyle w:val="ab"/>
                <w:noProof/>
                <w:color w:val="0000FF" w:themeColor="hyperlink"/>
                <w:lang w:bidi="ar"/>
              </w:rPr>
              <w:t>．学科自我评估进展及问题分析</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_Toc19970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11</w:t>
            </w:r>
            <w:r w:rsidR="00B118BE">
              <w:rPr>
                <w:rStyle w:val="ab"/>
                <w:noProof/>
                <w:color w:val="0000FF" w:themeColor="hyperlink"/>
                <w:lang w:bidi="ar"/>
              </w:rPr>
              <w:fldChar w:fldCharType="end"/>
            </w:r>
          </w:hyperlink>
        </w:p>
        <w:p w14:paraId="3F779B3B" w14:textId="14D2DC66" w:rsidR="00F85570" w:rsidRDefault="00F307F7">
          <w:pPr>
            <w:pStyle w:val="20"/>
            <w:tabs>
              <w:tab w:val="right" w:leader="dot" w:pos="8296"/>
            </w:tabs>
            <w:rPr>
              <w:rStyle w:val="ab"/>
              <w:noProof/>
              <w:color w:val="0000FF" w:themeColor="hyperlink"/>
              <w:lang w:bidi="ar"/>
            </w:rPr>
          </w:pPr>
          <w:hyperlink w:anchor="_Toc23122" w:history="1">
            <w:r w:rsidR="00B118BE">
              <w:rPr>
                <w:rStyle w:val="ab"/>
                <w:noProof/>
                <w:color w:val="0000FF" w:themeColor="hyperlink"/>
                <w:lang w:bidi="ar"/>
              </w:rPr>
              <w:t>2</w:t>
            </w:r>
            <w:r w:rsidR="00B118BE">
              <w:rPr>
                <w:rStyle w:val="ab"/>
                <w:noProof/>
                <w:color w:val="0000FF" w:themeColor="hyperlink"/>
                <w:lang w:bidi="ar"/>
              </w:rPr>
              <w:t>．主要存在问题分析</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_Toc23122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12</w:t>
            </w:r>
            <w:r w:rsidR="00B118BE">
              <w:rPr>
                <w:rStyle w:val="ab"/>
                <w:noProof/>
                <w:color w:val="0000FF" w:themeColor="hyperlink"/>
                <w:lang w:bidi="ar"/>
              </w:rPr>
              <w:fldChar w:fldCharType="end"/>
            </w:r>
          </w:hyperlink>
        </w:p>
        <w:p w14:paraId="6A8AF209" w14:textId="64F7AA81" w:rsidR="00F85570" w:rsidRDefault="00F307F7">
          <w:pPr>
            <w:pStyle w:val="20"/>
            <w:tabs>
              <w:tab w:val="right" w:leader="dot" w:pos="8296"/>
            </w:tabs>
            <w:rPr>
              <w:noProof/>
            </w:rPr>
          </w:pPr>
          <w:hyperlink w:anchor="_Toc8187" w:history="1">
            <w:r w:rsidR="00B118BE">
              <w:rPr>
                <w:rStyle w:val="ab"/>
                <w:noProof/>
                <w:color w:val="0000FF" w:themeColor="hyperlink"/>
                <w:lang w:bidi="ar"/>
              </w:rPr>
              <w:t>3</w:t>
            </w:r>
            <w:r w:rsidR="00B118BE">
              <w:rPr>
                <w:rStyle w:val="ab"/>
                <w:noProof/>
                <w:color w:val="0000FF" w:themeColor="hyperlink"/>
                <w:lang w:bidi="ar"/>
              </w:rPr>
              <w:t>．学位论文抽检、盲审情况</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_Toc8187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12</w:t>
            </w:r>
            <w:r w:rsidR="00B118BE">
              <w:rPr>
                <w:rStyle w:val="ab"/>
                <w:noProof/>
                <w:color w:val="0000FF" w:themeColor="hyperlink"/>
                <w:lang w:bidi="ar"/>
              </w:rPr>
              <w:fldChar w:fldCharType="end"/>
            </w:r>
          </w:hyperlink>
        </w:p>
        <w:p w14:paraId="6F7427AC" w14:textId="63603764" w:rsidR="00F85570" w:rsidRDefault="00F307F7">
          <w:pPr>
            <w:pStyle w:val="10"/>
            <w:tabs>
              <w:tab w:val="right" w:leader="dot" w:pos="8296"/>
            </w:tabs>
            <w:spacing w:line="400" w:lineRule="exact"/>
            <w:rPr>
              <w:rStyle w:val="ab"/>
              <w:rFonts w:ascii="Times New Roman" w:eastAsia="黑体" w:hAnsi="Times New Roman" w:cs="Times New Roman"/>
              <w:noProof/>
              <w:color w:val="0000FF" w:themeColor="hyperlink"/>
              <w:sz w:val="28"/>
              <w:szCs w:val="28"/>
              <w:lang w:bidi="ar"/>
            </w:rPr>
          </w:pPr>
          <w:hyperlink w:anchor="_Toc17825" w:history="1">
            <w:r w:rsidR="00B118BE">
              <w:rPr>
                <w:rStyle w:val="ab"/>
                <w:rFonts w:ascii="Times New Roman" w:eastAsia="黑体" w:hAnsi="Times New Roman" w:cs="Times New Roman"/>
                <w:noProof/>
                <w:color w:val="0000FF" w:themeColor="hyperlink"/>
                <w:sz w:val="28"/>
                <w:szCs w:val="28"/>
                <w:lang w:bidi="ar"/>
              </w:rPr>
              <w:t>六、改进措施</w:t>
            </w:r>
            <w:r w:rsidR="00B118BE">
              <w:rPr>
                <w:rStyle w:val="ab"/>
                <w:rFonts w:ascii="Times New Roman" w:eastAsia="黑体" w:hAnsi="Times New Roman" w:cs="Times New Roman"/>
                <w:noProof/>
                <w:color w:val="0000FF" w:themeColor="hyperlink"/>
                <w:sz w:val="28"/>
                <w:szCs w:val="28"/>
                <w:lang w:bidi="ar"/>
              </w:rPr>
              <w:tab/>
            </w:r>
            <w:r w:rsidR="00B118BE">
              <w:rPr>
                <w:rStyle w:val="ab"/>
                <w:rFonts w:ascii="Times New Roman" w:eastAsia="黑体" w:hAnsi="Times New Roman" w:cs="Times New Roman"/>
                <w:noProof/>
                <w:color w:val="0000FF" w:themeColor="hyperlink"/>
                <w:sz w:val="28"/>
                <w:szCs w:val="28"/>
                <w:lang w:bidi="ar"/>
              </w:rPr>
              <w:fldChar w:fldCharType="begin"/>
            </w:r>
            <w:r w:rsidR="00B118BE">
              <w:rPr>
                <w:rStyle w:val="ab"/>
                <w:rFonts w:ascii="Times New Roman" w:eastAsia="黑体" w:hAnsi="Times New Roman" w:cs="Times New Roman"/>
                <w:noProof/>
                <w:color w:val="0000FF" w:themeColor="hyperlink"/>
                <w:sz w:val="28"/>
                <w:szCs w:val="28"/>
                <w:lang w:bidi="ar"/>
              </w:rPr>
              <w:instrText xml:space="preserve"> PAGEREF _Toc17825 \h </w:instrText>
            </w:r>
            <w:r w:rsidR="00B118BE">
              <w:rPr>
                <w:rStyle w:val="ab"/>
                <w:rFonts w:ascii="Times New Roman" w:eastAsia="黑体" w:hAnsi="Times New Roman" w:cs="Times New Roman"/>
                <w:noProof/>
                <w:color w:val="0000FF" w:themeColor="hyperlink"/>
                <w:sz w:val="28"/>
                <w:szCs w:val="28"/>
                <w:lang w:bidi="ar"/>
              </w:rPr>
            </w:r>
            <w:r w:rsidR="00B118BE">
              <w:rPr>
                <w:rStyle w:val="ab"/>
                <w:rFonts w:ascii="Times New Roman" w:eastAsia="黑体" w:hAnsi="Times New Roman" w:cs="Times New Roman"/>
                <w:noProof/>
                <w:color w:val="0000FF" w:themeColor="hyperlink"/>
                <w:sz w:val="28"/>
                <w:szCs w:val="28"/>
                <w:lang w:bidi="ar"/>
              </w:rPr>
              <w:fldChar w:fldCharType="separate"/>
            </w:r>
            <w:r w:rsidR="00A93E4E">
              <w:rPr>
                <w:rStyle w:val="ab"/>
                <w:rFonts w:ascii="Times New Roman" w:eastAsia="黑体" w:hAnsi="Times New Roman" w:cs="Times New Roman"/>
                <w:noProof/>
                <w:color w:val="0000FF" w:themeColor="hyperlink"/>
                <w:sz w:val="28"/>
                <w:szCs w:val="28"/>
                <w:lang w:bidi="ar"/>
              </w:rPr>
              <w:t>12</w:t>
            </w:r>
            <w:r w:rsidR="00B118BE">
              <w:rPr>
                <w:rStyle w:val="ab"/>
                <w:rFonts w:ascii="Times New Roman" w:eastAsia="黑体" w:hAnsi="Times New Roman" w:cs="Times New Roman"/>
                <w:noProof/>
                <w:color w:val="0000FF" w:themeColor="hyperlink"/>
                <w:sz w:val="28"/>
                <w:szCs w:val="28"/>
                <w:lang w:bidi="ar"/>
              </w:rPr>
              <w:fldChar w:fldCharType="end"/>
            </w:r>
          </w:hyperlink>
        </w:p>
        <w:p w14:paraId="5622DA9C" w14:textId="100B379C" w:rsidR="00F85570" w:rsidRDefault="00F307F7">
          <w:pPr>
            <w:pStyle w:val="20"/>
            <w:tabs>
              <w:tab w:val="right" w:leader="dot" w:pos="8296"/>
            </w:tabs>
            <w:rPr>
              <w:rStyle w:val="ab"/>
              <w:noProof/>
              <w:color w:val="0000FF" w:themeColor="hyperlink"/>
              <w:lang w:bidi="ar"/>
            </w:rPr>
          </w:pPr>
          <w:hyperlink w:anchor="_Toc3456" w:history="1">
            <w:r w:rsidR="00B118BE">
              <w:rPr>
                <w:rStyle w:val="ab"/>
                <w:noProof/>
                <w:color w:val="0000FF" w:themeColor="hyperlink"/>
                <w:lang w:bidi="ar"/>
              </w:rPr>
              <w:t>1</w:t>
            </w:r>
            <w:r w:rsidR="00B118BE">
              <w:rPr>
                <w:rStyle w:val="ab"/>
                <w:noProof/>
                <w:color w:val="0000FF" w:themeColor="hyperlink"/>
                <w:lang w:bidi="ar"/>
              </w:rPr>
              <w:t>．改进措施</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_Toc3456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13</w:t>
            </w:r>
            <w:r w:rsidR="00B118BE">
              <w:rPr>
                <w:rStyle w:val="ab"/>
                <w:noProof/>
                <w:color w:val="0000FF" w:themeColor="hyperlink"/>
                <w:lang w:bidi="ar"/>
              </w:rPr>
              <w:fldChar w:fldCharType="end"/>
            </w:r>
          </w:hyperlink>
        </w:p>
        <w:p w14:paraId="12296685" w14:textId="53003662" w:rsidR="00F85570" w:rsidRDefault="00F307F7">
          <w:pPr>
            <w:pStyle w:val="20"/>
            <w:tabs>
              <w:tab w:val="right" w:leader="dot" w:pos="8296"/>
            </w:tabs>
            <w:rPr>
              <w:noProof/>
            </w:rPr>
          </w:pPr>
          <w:hyperlink w:anchor="_Toc30045" w:history="1">
            <w:r w:rsidR="00B118BE">
              <w:rPr>
                <w:rStyle w:val="ab"/>
                <w:noProof/>
                <w:color w:val="0000FF" w:themeColor="hyperlink"/>
                <w:lang w:bidi="ar"/>
              </w:rPr>
              <w:t>2</w:t>
            </w:r>
            <w:r w:rsidR="00B118BE">
              <w:rPr>
                <w:rStyle w:val="ab"/>
                <w:noProof/>
                <w:color w:val="0000FF" w:themeColor="hyperlink"/>
                <w:lang w:bidi="ar"/>
              </w:rPr>
              <w:t>．拟定发展目标</w:t>
            </w:r>
            <w:r w:rsidR="00B118BE">
              <w:rPr>
                <w:rStyle w:val="ab"/>
                <w:noProof/>
                <w:color w:val="0000FF" w:themeColor="hyperlink"/>
                <w:lang w:bidi="ar"/>
              </w:rPr>
              <w:tab/>
            </w:r>
            <w:r w:rsidR="00B118BE">
              <w:rPr>
                <w:rStyle w:val="ab"/>
                <w:noProof/>
                <w:color w:val="0000FF" w:themeColor="hyperlink"/>
                <w:lang w:bidi="ar"/>
              </w:rPr>
              <w:fldChar w:fldCharType="begin"/>
            </w:r>
            <w:r w:rsidR="00B118BE">
              <w:rPr>
                <w:rStyle w:val="ab"/>
                <w:noProof/>
                <w:color w:val="0000FF" w:themeColor="hyperlink"/>
                <w:lang w:bidi="ar"/>
              </w:rPr>
              <w:instrText xml:space="preserve"> PAGEREF _Toc30045 \h </w:instrText>
            </w:r>
            <w:r w:rsidR="00B118BE">
              <w:rPr>
                <w:rStyle w:val="ab"/>
                <w:noProof/>
                <w:color w:val="0000FF" w:themeColor="hyperlink"/>
                <w:lang w:bidi="ar"/>
              </w:rPr>
            </w:r>
            <w:r w:rsidR="00B118BE">
              <w:rPr>
                <w:rStyle w:val="ab"/>
                <w:noProof/>
                <w:color w:val="0000FF" w:themeColor="hyperlink"/>
                <w:lang w:bidi="ar"/>
              </w:rPr>
              <w:fldChar w:fldCharType="separate"/>
            </w:r>
            <w:r w:rsidR="00A93E4E">
              <w:rPr>
                <w:rStyle w:val="ab"/>
                <w:noProof/>
                <w:color w:val="0000FF" w:themeColor="hyperlink"/>
                <w:lang w:bidi="ar"/>
              </w:rPr>
              <w:t>13</w:t>
            </w:r>
            <w:r w:rsidR="00B118BE">
              <w:rPr>
                <w:rStyle w:val="ab"/>
                <w:noProof/>
                <w:color w:val="0000FF" w:themeColor="hyperlink"/>
                <w:lang w:bidi="ar"/>
              </w:rPr>
              <w:fldChar w:fldCharType="end"/>
            </w:r>
          </w:hyperlink>
        </w:p>
        <w:p w14:paraId="594EB99B" w14:textId="77777777" w:rsidR="00F85570" w:rsidRDefault="00B118BE">
          <w:r>
            <w:fldChar w:fldCharType="end"/>
          </w:r>
        </w:p>
      </w:sdtContent>
    </w:sdt>
    <w:p w14:paraId="19E2A1F1" w14:textId="183B35F3" w:rsidR="00F85570" w:rsidRDefault="00B118BE" w:rsidP="00A93E4E">
      <w:pPr>
        <w:rPr>
          <w:rStyle w:val="NormalCharacter"/>
          <w:rFonts w:ascii="方正仿宋简体" w:cs="Times New Roman"/>
          <w:sz w:val="32"/>
          <w:szCs w:val="32"/>
        </w:rPr>
      </w:pPr>
      <w:r>
        <w:rPr>
          <w:rStyle w:val="NormalCharacter"/>
          <w:rFonts w:ascii="黑体" w:eastAsia="黑体" w:hAnsi="黑体" w:cs="黑体" w:hint="eastAsia"/>
          <w:sz w:val="30"/>
          <w:szCs w:val="30"/>
        </w:rPr>
        <w:br w:type="page"/>
      </w:r>
      <w:bookmarkStart w:id="1" w:name="_Toc14931"/>
      <w:r>
        <w:rPr>
          <w:rStyle w:val="NormalCharacter"/>
          <w:rFonts w:ascii="黑体" w:eastAsia="黑体" w:hAnsi="黑体" w:cs="黑体" w:hint="eastAsia"/>
          <w:sz w:val="30"/>
          <w:szCs w:val="30"/>
        </w:rPr>
        <w:lastRenderedPageBreak/>
        <w:t>一、总体</w:t>
      </w:r>
      <w:r>
        <w:rPr>
          <w:rStyle w:val="NormalCharacter"/>
          <w:rFonts w:ascii="黑体" w:eastAsia="黑体" w:hAnsi="黑体" w:cs="黑体" w:hint="eastAsia"/>
          <w:sz w:val="32"/>
          <w:szCs w:val="32"/>
        </w:rPr>
        <w:t>概况</w:t>
      </w:r>
      <w:bookmarkEnd w:id="1"/>
    </w:p>
    <w:p w14:paraId="266B4D21" w14:textId="77777777" w:rsidR="00F85570" w:rsidRDefault="00B118BE">
      <w:pPr>
        <w:pStyle w:val="3"/>
        <w:spacing w:line="560" w:lineRule="exact"/>
        <w:ind w:firstLine="560"/>
        <w:rPr>
          <w:rStyle w:val="NormalCharacter"/>
          <w:rFonts w:ascii="方正仿宋简体" w:hAnsi="方正仿宋简体" w:cs="方正仿宋简体"/>
          <w:color w:val="auto"/>
          <w:sz w:val="28"/>
          <w:szCs w:val="28"/>
        </w:rPr>
      </w:pPr>
      <w:r>
        <w:rPr>
          <w:rStyle w:val="NormalCharacter"/>
          <w:rFonts w:ascii="方正仿宋简体" w:hAnsi="方正仿宋简体" w:cs="方正仿宋简体" w:hint="eastAsia"/>
          <w:color w:val="auto"/>
          <w:sz w:val="28"/>
          <w:szCs w:val="28"/>
        </w:rPr>
        <w:t>学位授权点基本情况，学科建设情况，研究生招生、在读、毕业、学位授予及就业基本状况，研究生导师状况（总体规模、队伍结构）等。</w:t>
      </w:r>
    </w:p>
    <w:p w14:paraId="7D7AB5C3" w14:textId="017AD7EB" w:rsidR="00F85570" w:rsidRDefault="00B118BE">
      <w:pPr>
        <w:pStyle w:val="2"/>
      </w:pPr>
      <w:bookmarkStart w:id="2" w:name="_Toc16725"/>
      <w:bookmarkStart w:id="3" w:name="_Toc99551407"/>
      <w:r>
        <w:rPr>
          <w:rFonts w:ascii="Times New Roman" w:eastAsia="宋体" w:hAnsi="Times New Roman" w:cs="Times New Roman"/>
          <w:sz w:val="28"/>
          <w:szCs w:val="28"/>
          <w:lang w:bidi="ar"/>
        </w:rPr>
        <w:t>1</w:t>
      </w:r>
      <w:r w:rsidR="00A93E4E">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学位授权点基本情况</w:t>
      </w:r>
      <w:bookmarkEnd w:id="2"/>
      <w:bookmarkEnd w:id="3"/>
    </w:p>
    <w:p w14:paraId="679C04AE"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本学科由著名生态学家林英教授等创建于上世纪</w:t>
      </w:r>
      <w:r>
        <w:rPr>
          <w:rFonts w:ascii="Times New Roman" w:eastAsiaTheme="minorEastAsia" w:hAnsi="Times New Roman" w:cs="Times New Roman"/>
          <w:sz w:val="28"/>
          <w:szCs w:val="28"/>
        </w:rPr>
        <w:t xml:space="preserve">50 </w:t>
      </w:r>
      <w:r>
        <w:rPr>
          <w:rFonts w:ascii="Times New Roman" w:eastAsiaTheme="minorEastAsia" w:hAnsi="Times New Roman" w:cs="Times New Roman"/>
          <w:sz w:val="28"/>
          <w:szCs w:val="28"/>
        </w:rPr>
        <w:t>年代，</w:t>
      </w:r>
      <w:r>
        <w:rPr>
          <w:rFonts w:ascii="Times New Roman" w:eastAsiaTheme="minorEastAsia" w:hAnsi="Times New Roman" w:cs="Times New Roman"/>
          <w:sz w:val="28"/>
          <w:szCs w:val="28"/>
        </w:rPr>
        <w:t xml:space="preserve">2006 </w:t>
      </w:r>
      <w:r>
        <w:rPr>
          <w:rFonts w:ascii="Times New Roman" w:eastAsiaTheme="minorEastAsia" w:hAnsi="Times New Roman" w:cs="Times New Roman"/>
          <w:sz w:val="28"/>
          <w:szCs w:val="28"/>
        </w:rPr>
        <w:t>年获批生态学硕士点，</w:t>
      </w:r>
      <w:r>
        <w:rPr>
          <w:rFonts w:ascii="Times New Roman" w:eastAsiaTheme="minorEastAsia" w:hAnsi="Times New Roman" w:cs="Times New Roman"/>
          <w:sz w:val="28"/>
          <w:szCs w:val="28"/>
        </w:rPr>
        <w:t xml:space="preserve">2013 </w:t>
      </w:r>
      <w:r>
        <w:rPr>
          <w:rFonts w:ascii="Times New Roman" w:eastAsiaTheme="minorEastAsia" w:hAnsi="Times New Roman" w:cs="Times New Roman"/>
          <w:sz w:val="28"/>
          <w:szCs w:val="28"/>
        </w:rPr>
        <w:t>年设立江西省唯一的生态学本科专业，</w:t>
      </w:r>
      <w:r>
        <w:rPr>
          <w:rFonts w:ascii="Times New Roman" w:eastAsiaTheme="minorEastAsia" w:hAnsi="Times New Roman" w:cs="Times New Roman"/>
          <w:sz w:val="28"/>
          <w:szCs w:val="28"/>
        </w:rPr>
        <w:t>2015</w:t>
      </w:r>
      <w:r>
        <w:rPr>
          <w:rFonts w:ascii="Times New Roman" w:eastAsiaTheme="minorEastAsia" w:hAnsi="Times New Roman" w:cs="Times New Roman"/>
          <w:sz w:val="28"/>
          <w:szCs w:val="28"/>
        </w:rPr>
        <w:t>年教育部备案设置生态科学与技术二级学科博士方向。学科团队共</w:t>
      </w:r>
      <w:r>
        <w:rPr>
          <w:rFonts w:ascii="Times New Roman" w:eastAsiaTheme="minorEastAsia" w:hAnsi="Times New Roman" w:cs="Times New Roman"/>
          <w:sz w:val="28"/>
          <w:szCs w:val="28"/>
        </w:rPr>
        <w:t>27</w:t>
      </w:r>
      <w:r>
        <w:rPr>
          <w:rFonts w:ascii="Times New Roman" w:eastAsiaTheme="minorEastAsia" w:hAnsi="Times New Roman" w:cs="Times New Roman"/>
          <w:sz w:val="28"/>
          <w:szCs w:val="28"/>
        </w:rPr>
        <w:t>人，高级职称</w:t>
      </w:r>
      <w:r>
        <w:rPr>
          <w:rFonts w:ascii="Times New Roman" w:eastAsiaTheme="minorEastAsia" w:hAnsi="Times New Roman" w:cs="Times New Roman"/>
          <w:sz w:val="28"/>
          <w:szCs w:val="28"/>
        </w:rPr>
        <w:t>16</w:t>
      </w:r>
      <w:r>
        <w:rPr>
          <w:rFonts w:ascii="Times New Roman" w:eastAsiaTheme="minorEastAsia" w:hAnsi="Times New Roman" w:cs="Times New Roman"/>
          <w:sz w:val="28"/>
          <w:szCs w:val="28"/>
        </w:rPr>
        <w:t>人，</w:t>
      </w:r>
      <w:r>
        <w:rPr>
          <w:rFonts w:ascii="Times New Roman" w:eastAsiaTheme="minorEastAsia" w:hAnsi="Times New Roman" w:cs="Times New Roman" w:hint="eastAsia"/>
          <w:sz w:val="28"/>
          <w:szCs w:val="28"/>
        </w:rPr>
        <w:t>具有</w:t>
      </w:r>
      <w:r>
        <w:rPr>
          <w:rFonts w:ascii="Times New Roman" w:eastAsiaTheme="minorEastAsia" w:hAnsi="Times New Roman" w:cs="Times New Roman"/>
          <w:sz w:val="28"/>
          <w:szCs w:val="28"/>
        </w:rPr>
        <w:t>博士学位</w:t>
      </w:r>
      <w:r>
        <w:rPr>
          <w:rFonts w:ascii="Times New Roman" w:eastAsiaTheme="minorEastAsia" w:hAnsi="Times New Roman" w:cs="Times New Roman"/>
          <w:sz w:val="28"/>
          <w:szCs w:val="28"/>
        </w:rPr>
        <w:t>24</w:t>
      </w:r>
      <w:r>
        <w:rPr>
          <w:rFonts w:ascii="Times New Roman" w:eastAsiaTheme="minorEastAsia" w:hAnsi="Times New Roman" w:cs="Times New Roman"/>
          <w:sz w:val="28"/>
          <w:szCs w:val="28"/>
        </w:rPr>
        <w:t>人，近五年主持各类国家自然科学基金、重大研发、省自然科学基金等科研项目近百项，科研经费</w:t>
      </w:r>
      <w:r>
        <w:rPr>
          <w:rFonts w:ascii="Times New Roman" w:eastAsiaTheme="minorEastAsia" w:hAnsi="Times New Roman" w:cs="Times New Roman"/>
          <w:sz w:val="28"/>
          <w:szCs w:val="28"/>
        </w:rPr>
        <w:t>2700</w:t>
      </w:r>
      <w:r>
        <w:rPr>
          <w:rFonts w:ascii="Times New Roman" w:eastAsiaTheme="minorEastAsia" w:hAnsi="Times New Roman" w:cs="Times New Roman"/>
          <w:sz w:val="28"/>
          <w:szCs w:val="28"/>
        </w:rPr>
        <w:t>万元；获省级以上科研和教学奖励</w:t>
      </w:r>
      <w:r>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项；培养硕士生</w:t>
      </w:r>
      <w:r>
        <w:rPr>
          <w:rFonts w:ascii="Times New Roman" w:eastAsiaTheme="minorEastAsia" w:hAnsi="Times New Roman" w:cs="Times New Roman"/>
          <w:sz w:val="28"/>
          <w:szCs w:val="28"/>
        </w:rPr>
        <w:t>52</w:t>
      </w:r>
      <w:r>
        <w:rPr>
          <w:rFonts w:ascii="Times New Roman" w:eastAsiaTheme="minorEastAsia" w:hAnsi="Times New Roman" w:cs="Times New Roman"/>
          <w:sz w:val="28"/>
          <w:szCs w:val="28"/>
        </w:rPr>
        <w:t>人，获江西省优秀硕士论文</w:t>
      </w:r>
      <w:r>
        <w:rPr>
          <w:rFonts w:ascii="Times New Roman" w:eastAsiaTheme="minorEastAsia" w:hAnsi="Times New Roman" w:cs="Times New Roman"/>
          <w:sz w:val="28"/>
          <w:szCs w:val="28"/>
        </w:rPr>
        <w:t>11</w:t>
      </w:r>
      <w:r>
        <w:rPr>
          <w:rFonts w:ascii="Times New Roman" w:eastAsiaTheme="minorEastAsia" w:hAnsi="Times New Roman" w:cs="Times New Roman"/>
          <w:sz w:val="28"/>
          <w:szCs w:val="28"/>
        </w:rPr>
        <w:t>篇。</w:t>
      </w:r>
    </w:p>
    <w:p w14:paraId="676C7760" w14:textId="073B75D7" w:rsidR="00F85570" w:rsidRDefault="00B118BE">
      <w:pPr>
        <w:pStyle w:val="a6"/>
        <w:spacing w:line="560" w:lineRule="exact"/>
        <w:outlineLvl w:val="1"/>
      </w:pPr>
      <w:bookmarkStart w:id="4" w:name="_Toc21503"/>
      <w:bookmarkStart w:id="5" w:name="_Toc99551408"/>
      <w:r>
        <w:rPr>
          <w:rStyle w:val="15"/>
          <w:rFonts w:ascii="Times New Roman" w:eastAsia="宋体" w:hAnsi="Times New Roman" w:cs="Times New Roman"/>
          <w:b/>
          <w:bCs/>
          <w:sz w:val="28"/>
          <w:szCs w:val="28"/>
          <w:lang w:bidi="ar"/>
        </w:rPr>
        <w:t>2</w:t>
      </w:r>
      <w:r w:rsidR="00A93E4E">
        <w:rPr>
          <w:rFonts w:ascii="Times New Roman" w:eastAsia="宋体" w:hAnsi="Times New Roman" w:cs="Times New Roman"/>
          <w:sz w:val="28"/>
          <w:szCs w:val="28"/>
          <w:lang w:bidi="ar"/>
        </w:rPr>
        <w:t>．</w:t>
      </w:r>
      <w:r>
        <w:rPr>
          <w:rStyle w:val="15"/>
          <w:rFonts w:ascii="Times New Roman" w:eastAsia="宋体" w:hAnsi="Times New Roman" w:cs="Times New Roman"/>
          <w:b/>
          <w:bCs/>
          <w:sz w:val="28"/>
          <w:szCs w:val="28"/>
          <w:lang w:bidi="ar"/>
        </w:rPr>
        <w:t>学科建设情况</w:t>
      </w:r>
      <w:bookmarkEnd w:id="4"/>
      <w:bookmarkEnd w:id="5"/>
    </w:p>
    <w:p w14:paraId="472C9ADB"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点自设立以来，围绕江西动植物资源开展了大量的调查研究，在鱼类、农业螨类及资源利用、植被与植物区系、亚热带常绿阔叶林群落、水域生态等方面在国内形成了明显的优势。我院的生态学科研究紧紧围绕江西的区域特色并为地方经济服务，在学位点发展过程中，构筑了研究区位优势明显、学科人才结构合理、科学研究平台完备等学科优势，相应地形成了了以鄱阳湖生物多样性研究、植被与植物区系、农业螨类和水生动物资源利用等学科特色。在鄱阳湖及流域水生态、优化农业生态系统和秀美江西等方面取得了卓越的成效。</w:t>
      </w:r>
    </w:p>
    <w:p w14:paraId="153D9C80" w14:textId="72001BF2" w:rsidR="00F85570" w:rsidRDefault="00B118BE">
      <w:pPr>
        <w:pStyle w:val="2"/>
      </w:pPr>
      <w:bookmarkStart w:id="6" w:name="_Toc26528"/>
      <w:r>
        <w:rPr>
          <w:rStyle w:val="15"/>
          <w:rFonts w:ascii="Times New Roman" w:eastAsia="宋体" w:hAnsi="Times New Roman" w:cs="Times New Roman"/>
          <w:sz w:val="28"/>
          <w:szCs w:val="28"/>
        </w:rPr>
        <w:lastRenderedPageBreak/>
        <w:t>3</w:t>
      </w:r>
      <w:r w:rsidR="00A93E4E">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研究生招生、在读、毕业、学位授予及就业状况</w:t>
      </w:r>
      <w:bookmarkEnd w:id="6"/>
    </w:p>
    <w:p w14:paraId="77A9A546"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年来，始终立足江西，面向全国，培养生态学领域高层次创新型复合人才，共培养硕士研究生</w:t>
      </w:r>
      <w:r>
        <w:rPr>
          <w:rFonts w:ascii="Times New Roman" w:eastAsiaTheme="minorEastAsia" w:hAnsi="Times New Roman" w:cs="Times New Roman"/>
          <w:sz w:val="28"/>
          <w:szCs w:val="28"/>
        </w:rPr>
        <w:t>43</w:t>
      </w:r>
      <w:r>
        <w:rPr>
          <w:rFonts w:ascii="Times New Roman" w:eastAsiaTheme="minorEastAsia" w:hAnsi="Times New Roman" w:cs="Times New Roman"/>
          <w:sz w:val="28"/>
          <w:szCs w:val="28"/>
        </w:rPr>
        <w:t>位。学科水平不断提高，导师力量逐步增强，平台条件日益完善，培养质量稳步提高，是江西省生态学科技创新和高层次人才培养的主要基地。</w:t>
      </w:r>
    </w:p>
    <w:p w14:paraId="42367946"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生态学学科一直是南昌大学重点建设特色优势学科，在全国第四次学科评估中被评为</w:t>
      </w:r>
      <w:r>
        <w:rPr>
          <w:rFonts w:ascii="宋体" w:eastAsia="宋体" w:hAnsi="宋体" w:cs="Times New Roman"/>
          <w:sz w:val="28"/>
          <w:szCs w:val="28"/>
        </w:rPr>
        <w:t>“</w:t>
      </w:r>
      <w:r>
        <w:rPr>
          <w:rFonts w:ascii="Times New Roman" w:eastAsia="宋体" w:hAnsi="Times New Roman" w:cs="Times New Roman"/>
          <w:sz w:val="28"/>
          <w:szCs w:val="28"/>
        </w:rPr>
        <w:t>C</w:t>
      </w:r>
      <w:r>
        <w:rPr>
          <w:rFonts w:ascii="宋体" w:eastAsia="宋体" w:hAnsi="宋体" w:cs="Times New Roman"/>
          <w:sz w:val="28"/>
          <w:szCs w:val="28"/>
        </w:rPr>
        <w:t>”</w:t>
      </w:r>
      <w:r>
        <w:rPr>
          <w:rFonts w:ascii="Times New Roman" w:eastAsiaTheme="minorEastAsia" w:hAnsi="Times New Roman" w:cs="Times New Roman"/>
          <w:sz w:val="28"/>
          <w:szCs w:val="28"/>
        </w:rPr>
        <w:t>类学科。</w:t>
      </w:r>
    </w:p>
    <w:p w14:paraId="3ED73C3C"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年，生态学专业招收研究生共</w:t>
      </w:r>
      <w:r>
        <w:rPr>
          <w:rFonts w:ascii="Times New Roman" w:eastAsiaTheme="minorEastAsia" w:hAnsi="Times New Roman" w:cs="Times New Roman"/>
          <w:sz w:val="28"/>
          <w:szCs w:val="28"/>
        </w:rPr>
        <w:t>21</w:t>
      </w:r>
      <w:r>
        <w:rPr>
          <w:rFonts w:ascii="Times New Roman" w:eastAsiaTheme="minorEastAsia" w:hAnsi="Times New Roman" w:cs="Times New Roman"/>
          <w:sz w:val="28"/>
          <w:szCs w:val="28"/>
        </w:rPr>
        <w:t>人，在读研究生共</w:t>
      </w:r>
      <w:r>
        <w:rPr>
          <w:rFonts w:ascii="Times New Roman" w:eastAsiaTheme="minorEastAsia" w:hAnsi="Times New Roman" w:cs="Times New Roman"/>
          <w:sz w:val="28"/>
          <w:szCs w:val="28"/>
        </w:rPr>
        <w:t>28</w:t>
      </w:r>
      <w:r>
        <w:rPr>
          <w:rFonts w:ascii="Times New Roman" w:eastAsiaTheme="minorEastAsia" w:hAnsi="Times New Roman" w:cs="Times New Roman"/>
          <w:sz w:val="28"/>
          <w:szCs w:val="28"/>
        </w:rPr>
        <w:t>人，其中</w:t>
      </w:r>
      <w:r>
        <w:rPr>
          <w:rFonts w:ascii="Times New Roman" w:eastAsiaTheme="minorEastAsia" w:hAnsi="Times New Roman" w:cs="Times New Roman"/>
          <w:sz w:val="28"/>
          <w:szCs w:val="28"/>
        </w:rPr>
        <w:t>2020</w:t>
      </w:r>
      <w:r>
        <w:rPr>
          <w:rFonts w:ascii="Times New Roman" w:eastAsiaTheme="minorEastAsia" w:hAnsi="Times New Roman" w:cs="Times New Roman"/>
          <w:sz w:val="28"/>
          <w:szCs w:val="28"/>
        </w:rPr>
        <w:t>级</w:t>
      </w:r>
      <w:r>
        <w:rPr>
          <w:rFonts w:ascii="Times New Roman" w:eastAsiaTheme="minorEastAsia" w:hAnsi="Times New Roman" w:cs="Times New Roman"/>
          <w:sz w:val="28"/>
          <w:szCs w:val="28"/>
        </w:rPr>
        <w:t>16</w:t>
      </w:r>
      <w:r>
        <w:rPr>
          <w:rFonts w:ascii="Times New Roman" w:eastAsiaTheme="minorEastAsia" w:hAnsi="Times New Roman" w:cs="Times New Roman"/>
          <w:sz w:val="28"/>
          <w:szCs w:val="28"/>
        </w:rPr>
        <w:t>人，</w:t>
      </w:r>
      <w:r>
        <w:rPr>
          <w:rFonts w:ascii="Times New Roman" w:eastAsiaTheme="minorEastAsia" w:hAnsi="Times New Roman" w:cs="Times New Roman"/>
          <w:sz w:val="28"/>
          <w:szCs w:val="28"/>
        </w:rPr>
        <w:t>2019</w:t>
      </w:r>
      <w:r>
        <w:rPr>
          <w:rFonts w:ascii="Times New Roman" w:eastAsiaTheme="minorEastAsia" w:hAnsi="Times New Roman" w:cs="Times New Roman"/>
          <w:sz w:val="28"/>
          <w:szCs w:val="28"/>
        </w:rPr>
        <w:t>级</w:t>
      </w:r>
      <w:r>
        <w:rPr>
          <w:rFonts w:ascii="Times New Roman" w:eastAsiaTheme="minorEastAsia" w:hAnsi="Times New Roman" w:cs="Times New Roman"/>
          <w:sz w:val="28"/>
          <w:szCs w:val="28"/>
        </w:rPr>
        <w:t>12</w:t>
      </w:r>
      <w:r>
        <w:rPr>
          <w:rFonts w:ascii="Times New Roman" w:eastAsiaTheme="minorEastAsia" w:hAnsi="Times New Roman" w:cs="Times New Roman"/>
          <w:sz w:val="28"/>
          <w:szCs w:val="28"/>
        </w:rPr>
        <w:t>人，毕业研究生</w:t>
      </w:r>
      <w:r>
        <w:rPr>
          <w:rFonts w:ascii="Times New Roman" w:eastAsiaTheme="minorEastAsia" w:hAnsi="Times New Roman" w:cs="Times New Roman"/>
          <w:sz w:val="28"/>
          <w:szCs w:val="28"/>
        </w:rPr>
        <w:t>13</w:t>
      </w:r>
      <w:r>
        <w:rPr>
          <w:rFonts w:ascii="Times New Roman" w:eastAsiaTheme="minorEastAsia" w:hAnsi="Times New Roman" w:cs="Times New Roman"/>
          <w:sz w:val="28"/>
          <w:szCs w:val="28"/>
        </w:rPr>
        <w:t>人（</w:t>
      </w:r>
      <w:r>
        <w:rPr>
          <w:rFonts w:ascii="Times New Roman" w:eastAsiaTheme="minorEastAsia" w:hAnsi="Times New Roman" w:cs="Times New Roman"/>
          <w:sz w:val="28"/>
          <w:szCs w:val="28"/>
        </w:rPr>
        <w:t>2018</w:t>
      </w:r>
      <w:r>
        <w:rPr>
          <w:rFonts w:ascii="Times New Roman" w:eastAsiaTheme="minorEastAsia" w:hAnsi="Times New Roman" w:cs="Times New Roman"/>
          <w:sz w:val="28"/>
          <w:szCs w:val="28"/>
        </w:rPr>
        <w:t>级）。所有毕业生均获得硕士学位，截</w:t>
      </w:r>
      <w:r>
        <w:rPr>
          <w:rFonts w:ascii="Times New Roman" w:eastAsiaTheme="minorEastAsia" w:hAnsi="Times New Roman" w:cs="Times New Roman" w:hint="eastAsia"/>
          <w:sz w:val="28"/>
          <w:szCs w:val="28"/>
        </w:rPr>
        <w:t>至</w:t>
      </w:r>
      <w:r>
        <w:rPr>
          <w:rFonts w:ascii="Times New Roman" w:eastAsiaTheme="minorEastAsia" w:hAnsi="Times New Roman" w:cs="Times New Roman"/>
          <w:sz w:val="28"/>
          <w:szCs w:val="28"/>
        </w:rPr>
        <w:t>去年</w:t>
      </w:r>
      <w:r>
        <w:rPr>
          <w:rFonts w:ascii="Times New Roman" w:eastAsiaTheme="minorEastAsia" w:hAnsi="Times New Roman" w:cs="Times New Roman"/>
          <w:sz w:val="28"/>
          <w:szCs w:val="28"/>
        </w:rPr>
        <w:t>12</w:t>
      </w:r>
      <w:r>
        <w:rPr>
          <w:rFonts w:ascii="Times New Roman" w:eastAsiaTheme="minorEastAsia" w:hAnsi="Times New Roman" w:cs="Times New Roman"/>
          <w:sz w:val="28"/>
          <w:szCs w:val="28"/>
        </w:rPr>
        <w:t>月，</w:t>
      </w: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名毕业生</w:t>
      </w:r>
      <w:r w:rsidRPr="00A93E4E">
        <w:rPr>
          <w:rFonts w:ascii="Times New Roman" w:eastAsiaTheme="minorEastAsia" w:hAnsi="Times New Roman" w:cs="Times New Roman" w:hint="eastAsia"/>
          <w:sz w:val="28"/>
          <w:szCs w:val="28"/>
        </w:rPr>
        <w:t>按时</w:t>
      </w:r>
      <w:r w:rsidRPr="00A93E4E">
        <w:rPr>
          <w:rFonts w:ascii="Times New Roman" w:eastAsiaTheme="minorEastAsia" w:hAnsi="Times New Roman" w:cs="Times New Roman"/>
          <w:sz w:val="28"/>
          <w:szCs w:val="28"/>
        </w:rPr>
        <w:t>就业</w:t>
      </w:r>
      <w:r w:rsidRPr="00A93E4E">
        <w:rPr>
          <w:rFonts w:ascii="Times New Roman" w:eastAsiaTheme="minorEastAsia" w:hAnsi="Times New Roman" w:cs="Times New Roman" w:hint="eastAsia"/>
          <w:sz w:val="28"/>
          <w:szCs w:val="28"/>
        </w:rPr>
        <w:t>（就业率</w:t>
      </w:r>
      <w:r w:rsidRPr="00A93E4E">
        <w:rPr>
          <w:rFonts w:ascii="Times New Roman" w:eastAsiaTheme="minorEastAsia" w:hAnsi="Times New Roman" w:cs="Times New Roman" w:hint="eastAsia"/>
          <w:sz w:val="28"/>
          <w:szCs w:val="28"/>
        </w:rPr>
        <w:t>7</w:t>
      </w:r>
      <w:r w:rsidRPr="00A93E4E">
        <w:rPr>
          <w:rFonts w:ascii="Times New Roman" w:eastAsiaTheme="minorEastAsia" w:hAnsi="Times New Roman" w:cs="Times New Roman"/>
          <w:sz w:val="28"/>
          <w:szCs w:val="28"/>
        </w:rPr>
        <w:t>7</w:t>
      </w:r>
      <w:r>
        <w:rPr>
          <w:rFonts w:ascii="Times New Roman" w:eastAsiaTheme="minorEastAsia" w:hAnsi="Times New Roman" w:cs="Times New Roman" w:hint="eastAsia"/>
          <w:sz w:val="28"/>
          <w:szCs w:val="28"/>
        </w:rPr>
        <w:t>%</w:t>
      </w:r>
      <w:r>
        <w:rPr>
          <w:rFonts w:ascii="Times New Roman" w:eastAsiaTheme="minorEastAsia" w:hAnsi="Times New Roman" w:cs="Times New Roman" w:hint="eastAsia"/>
          <w:sz w:val="28"/>
          <w:szCs w:val="28"/>
        </w:rPr>
        <w:t>）</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名毕业生准备博士研究生考试。</w:t>
      </w:r>
    </w:p>
    <w:p w14:paraId="622EA06A" w14:textId="5F228708" w:rsidR="00F85570" w:rsidRDefault="00B118BE">
      <w:pPr>
        <w:pStyle w:val="2"/>
        <w:rPr>
          <w:rFonts w:ascii="Times New Roman" w:eastAsiaTheme="minorEastAsia" w:hAnsi="Times New Roman" w:cs="Times New Roman"/>
          <w:sz w:val="28"/>
          <w:szCs w:val="28"/>
        </w:rPr>
      </w:pPr>
      <w:bookmarkStart w:id="7" w:name="_Toc16853"/>
      <w:r>
        <w:rPr>
          <w:rStyle w:val="15"/>
          <w:rFonts w:ascii="Times New Roman" w:eastAsia="宋体" w:hAnsi="Times New Roman" w:cs="Times New Roman"/>
          <w:sz w:val="28"/>
          <w:szCs w:val="28"/>
        </w:rPr>
        <w:t>4</w:t>
      </w:r>
      <w:r w:rsidR="00A93E4E">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研究生导师状况（总体规模、队伍结构）</w:t>
      </w:r>
      <w:bookmarkEnd w:id="7"/>
    </w:p>
    <w:p w14:paraId="31CCDB73"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生态学专业现有导师</w:t>
      </w: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名，其中教授、研究员共</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名（葛刚、夏斌、阮禄章、</w:t>
      </w:r>
      <w:proofErr w:type="gramStart"/>
      <w:r>
        <w:rPr>
          <w:rFonts w:ascii="Times New Roman" w:eastAsiaTheme="minorEastAsia" w:hAnsi="Times New Roman" w:cs="Times New Roman"/>
          <w:sz w:val="28"/>
          <w:szCs w:val="28"/>
        </w:rPr>
        <w:t>戎</w:t>
      </w:r>
      <w:proofErr w:type="gramEnd"/>
      <w:r>
        <w:rPr>
          <w:rFonts w:ascii="Times New Roman" w:eastAsiaTheme="minorEastAsia" w:hAnsi="Times New Roman" w:cs="Times New Roman"/>
          <w:sz w:val="28"/>
          <w:szCs w:val="28"/>
        </w:rPr>
        <w:t>俊、邹志文、向小果），副教授、副研究员</w:t>
      </w:r>
      <w:r>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名（余潮、辛天蓉、王文娟、黎磊），其中博士生导师</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人，所有导师均具有博士学位，</w:t>
      </w:r>
      <w:r>
        <w:rPr>
          <w:rFonts w:ascii="Times New Roman" w:eastAsiaTheme="minorEastAsia" w:hAnsi="Times New Roman" w:cs="Times New Roman"/>
          <w:sz w:val="28"/>
          <w:szCs w:val="28"/>
        </w:rPr>
        <w:t>45</w:t>
      </w:r>
      <w:r>
        <w:rPr>
          <w:rFonts w:ascii="Times New Roman" w:eastAsiaTheme="minorEastAsia" w:hAnsi="Times New Roman" w:cs="Times New Roman"/>
          <w:sz w:val="28"/>
          <w:szCs w:val="28"/>
        </w:rPr>
        <w:t>岁以上</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人，</w:t>
      </w:r>
      <w:r>
        <w:rPr>
          <w:rFonts w:ascii="Times New Roman" w:eastAsiaTheme="minorEastAsia" w:hAnsi="Times New Roman" w:cs="Times New Roman"/>
          <w:sz w:val="28"/>
          <w:szCs w:val="28"/>
        </w:rPr>
        <w:t>45</w:t>
      </w:r>
      <w:r>
        <w:rPr>
          <w:rFonts w:ascii="Times New Roman" w:eastAsiaTheme="minorEastAsia" w:hAnsi="Times New Roman" w:cs="Times New Roman"/>
          <w:sz w:val="28"/>
          <w:szCs w:val="28"/>
        </w:rPr>
        <w:t>岁以下</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人。</w:t>
      </w:r>
    </w:p>
    <w:p w14:paraId="1B0B958F"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此外，柔性引进一批国内外知名教授、专家、学者，引进美国肯特州立大学终身教授牟晓真、国内复旦大学的陈家宽（特聘讲座教授、流域生态学研究所创始人并兼任所长）、李博（种群生态）、吴纪华（动物生态）、傅萃长（鱼类生态）、赵斌（流域生态）、马志军（鸟类生态）等教授任兼职特聘教授，每年来学校工作</w:t>
      </w:r>
      <w:r>
        <w:rPr>
          <w:rFonts w:ascii="Times New Roman" w:eastAsiaTheme="minorEastAsia" w:hAnsi="Times New Roman" w:cs="Times New Roman"/>
          <w:sz w:val="28"/>
          <w:szCs w:val="28"/>
        </w:rPr>
        <w:t xml:space="preserve">1~4 </w:t>
      </w:r>
      <w:proofErr w:type="gramStart"/>
      <w:r>
        <w:rPr>
          <w:rFonts w:ascii="Times New Roman" w:eastAsiaTheme="minorEastAsia" w:hAnsi="Times New Roman" w:cs="Times New Roman"/>
          <w:sz w:val="28"/>
          <w:szCs w:val="28"/>
        </w:rPr>
        <w:t>个</w:t>
      </w:r>
      <w:proofErr w:type="gramEnd"/>
      <w:r>
        <w:rPr>
          <w:rFonts w:ascii="Times New Roman" w:eastAsiaTheme="minorEastAsia" w:hAnsi="Times New Roman" w:cs="Times New Roman"/>
          <w:sz w:val="28"/>
          <w:szCs w:val="28"/>
        </w:rPr>
        <w:t>月。有力的带动了学科教师队伍的发展。</w:t>
      </w:r>
    </w:p>
    <w:p w14:paraId="26754D11"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作为江西省人才引进</w:t>
      </w:r>
      <w:r>
        <w:rPr>
          <w:rFonts w:ascii="Times New Roman" w:eastAsiaTheme="minorEastAsia" w:hAnsi="Times New Roman" w:cs="Times New Roman"/>
          <w:sz w:val="28"/>
          <w:szCs w:val="28"/>
        </w:rPr>
        <w:t>James D. Fraser (</w:t>
      </w:r>
      <w:r>
        <w:rPr>
          <w:rFonts w:ascii="Times New Roman" w:eastAsiaTheme="minorEastAsia" w:hAnsi="Times New Roman" w:cs="Times New Roman"/>
          <w:sz w:val="28"/>
          <w:szCs w:val="28"/>
        </w:rPr>
        <w:t>美国弗吉尼亚理工大学</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lastRenderedPageBreak/>
        <w:t>王小强（美国</w:t>
      </w:r>
      <w:r>
        <w:rPr>
          <w:rFonts w:ascii="Times New Roman" w:eastAsiaTheme="minorEastAsia" w:hAnsi="Times New Roman" w:cs="Times New Roman"/>
          <w:sz w:val="28"/>
          <w:szCs w:val="28"/>
        </w:rPr>
        <w:t xml:space="preserve">SRNF </w:t>
      </w:r>
      <w:r>
        <w:rPr>
          <w:rFonts w:ascii="Times New Roman" w:eastAsiaTheme="minorEastAsia" w:hAnsi="Times New Roman" w:cs="Times New Roman"/>
          <w:sz w:val="28"/>
          <w:szCs w:val="28"/>
        </w:rPr>
        <w:t>植物研究所教授）、卢宝荣（复旦大学）等教授任特聘讲座教授，均获得江西省</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赣</w:t>
      </w:r>
      <w:proofErr w:type="gramStart"/>
      <w:r>
        <w:rPr>
          <w:rFonts w:ascii="Times New Roman" w:eastAsiaTheme="minorEastAsia" w:hAnsi="Times New Roman" w:cs="Times New Roman"/>
          <w:sz w:val="28"/>
          <w:szCs w:val="28"/>
        </w:rPr>
        <w:t>鄱</w:t>
      </w:r>
      <w:proofErr w:type="gramEnd"/>
      <w:r>
        <w:rPr>
          <w:rFonts w:ascii="Times New Roman" w:eastAsiaTheme="minorEastAsia" w:hAnsi="Times New Roman" w:cs="Times New Roman"/>
          <w:sz w:val="28"/>
          <w:szCs w:val="28"/>
        </w:rPr>
        <w:t>英才</w:t>
      </w:r>
      <w:r>
        <w:rPr>
          <w:rFonts w:ascii="Times New Roman" w:eastAsiaTheme="minorEastAsia" w:hAnsi="Times New Roman" w:cs="Times New Roman"/>
          <w:sz w:val="28"/>
          <w:szCs w:val="28"/>
        </w:rPr>
        <w:t xml:space="preserve">555 </w:t>
      </w:r>
      <w:r>
        <w:rPr>
          <w:rFonts w:ascii="Times New Roman" w:eastAsiaTheme="minorEastAsia" w:hAnsi="Times New Roman" w:cs="Times New Roman"/>
          <w:sz w:val="28"/>
          <w:szCs w:val="28"/>
        </w:rPr>
        <w:t>工程</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高端人才柔性特聘计划项目。</w:t>
      </w:r>
    </w:p>
    <w:p w14:paraId="7D1A4EE7" w14:textId="77777777" w:rsidR="00F85570" w:rsidRDefault="00B118BE">
      <w:pPr>
        <w:adjustRightInd w:val="0"/>
        <w:snapToGrid w:val="0"/>
        <w:spacing w:line="360" w:lineRule="auto"/>
        <w:outlineLvl w:val="0"/>
        <w:rPr>
          <w:rStyle w:val="NormalCharacter"/>
          <w:rFonts w:ascii="黑体" w:eastAsia="黑体" w:hAnsi="黑体" w:cs="Times New Roman"/>
          <w:sz w:val="32"/>
          <w:szCs w:val="32"/>
        </w:rPr>
      </w:pPr>
      <w:bookmarkStart w:id="8" w:name="_Toc19484"/>
      <w:r>
        <w:rPr>
          <w:rStyle w:val="NormalCharacter"/>
          <w:rFonts w:ascii="黑体" w:eastAsia="黑体" w:hAnsi="黑体" w:cs="黑体" w:hint="eastAsia"/>
          <w:sz w:val="32"/>
          <w:szCs w:val="32"/>
        </w:rPr>
        <w:t>二、研究生党建与思想政治教育工作</w:t>
      </w:r>
      <w:bookmarkEnd w:id="8"/>
    </w:p>
    <w:p w14:paraId="7551E9ED" w14:textId="77777777" w:rsidR="00F85570" w:rsidRDefault="00B118BE">
      <w:pPr>
        <w:pStyle w:val="3"/>
        <w:spacing w:before="120" w:after="120" w:line="240" w:lineRule="auto"/>
        <w:ind w:firstLine="560"/>
        <w:rPr>
          <w:rStyle w:val="NormalCharacter"/>
          <w:rFonts w:ascii="方正仿宋简体" w:hAnsi="方正仿宋简体" w:cs="方正仿宋简体"/>
          <w:color w:val="auto"/>
          <w:sz w:val="28"/>
          <w:szCs w:val="28"/>
        </w:rPr>
      </w:pPr>
      <w:r>
        <w:rPr>
          <w:rStyle w:val="NormalCharacter"/>
          <w:rFonts w:ascii="方正仿宋简体" w:hAnsi="方正仿宋简体" w:cs="方正仿宋简体" w:hint="eastAsia"/>
          <w:color w:val="auto"/>
          <w:sz w:val="28"/>
          <w:szCs w:val="28"/>
        </w:rPr>
        <w:t>思想政治教育队伍建设，理想信念和社会主义核心价值观教育，学位点文化建设，日常管理服务工作等。</w:t>
      </w:r>
    </w:p>
    <w:p w14:paraId="62882C98" w14:textId="31468C94" w:rsidR="00F85570" w:rsidRDefault="00B118BE">
      <w:pPr>
        <w:pStyle w:val="2"/>
      </w:pPr>
      <w:bookmarkStart w:id="9" w:name="_Toc99551410"/>
      <w:bookmarkStart w:id="10" w:name="_Toc6658"/>
      <w:bookmarkStart w:id="11" w:name="_Toc99634677"/>
      <w:r>
        <w:rPr>
          <w:rFonts w:ascii="Times New Roman" w:eastAsia="宋体" w:hAnsi="Times New Roman" w:cs="Times New Roman"/>
          <w:sz w:val="28"/>
          <w:szCs w:val="28"/>
          <w:lang w:bidi="ar"/>
        </w:rPr>
        <w:t>1</w:t>
      </w:r>
      <w:r w:rsidR="00A93E4E">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挖掘</w:t>
      </w:r>
      <w:r>
        <w:rPr>
          <w:rFonts w:ascii="Times New Roman" w:eastAsia="宋体" w:hAnsi="Times New Roman" w:cs="Times New Roman" w:hint="eastAsia"/>
          <w:sz w:val="28"/>
          <w:szCs w:val="28"/>
          <w:lang w:bidi="ar"/>
        </w:rPr>
        <w:t>生态</w:t>
      </w:r>
      <w:r>
        <w:rPr>
          <w:rFonts w:ascii="Times New Roman" w:eastAsia="宋体" w:hAnsi="Times New Roman" w:cs="Times New Roman"/>
          <w:sz w:val="28"/>
          <w:szCs w:val="28"/>
          <w:lang w:bidi="ar"/>
        </w:rPr>
        <w:t>学</w:t>
      </w:r>
      <w:proofErr w:type="gramStart"/>
      <w:r>
        <w:rPr>
          <w:rFonts w:ascii="Times New Roman" w:eastAsia="宋体" w:hAnsi="Times New Roman" w:cs="Times New Roman"/>
          <w:sz w:val="28"/>
          <w:szCs w:val="28"/>
          <w:lang w:bidi="ar"/>
        </w:rPr>
        <w:t>课程思政元素</w:t>
      </w:r>
      <w:proofErr w:type="gramEnd"/>
      <w:r>
        <w:rPr>
          <w:rFonts w:ascii="Times New Roman" w:eastAsia="宋体" w:hAnsi="Times New Roman" w:cs="Times New Roman"/>
          <w:sz w:val="28"/>
          <w:szCs w:val="28"/>
          <w:lang w:bidi="ar"/>
        </w:rPr>
        <w:t>，实现课程</w:t>
      </w:r>
      <w:proofErr w:type="gramStart"/>
      <w:r>
        <w:rPr>
          <w:rFonts w:ascii="Times New Roman" w:eastAsia="宋体" w:hAnsi="Times New Roman" w:cs="Times New Roman"/>
          <w:sz w:val="28"/>
          <w:szCs w:val="28"/>
          <w:lang w:bidi="ar"/>
        </w:rPr>
        <w:t>思政全</w:t>
      </w:r>
      <w:proofErr w:type="gramEnd"/>
      <w:r>
        <w:rPr>
          <w:rFonts w:ascii="Times New Roman" w:eastAsia="宋体" w:hAnsi="Times New Roman" w:cs="Times New Roman"/>
          <w:sz w:val="28"/>
          <w:szCs w:val="28"/>
          <w:lang w:bidi="ar"/>
        </w:rPr>
        <w:t>覆盖</w:t>
      </w:r>
      <w:bookmarkEnd w:id="9"/>
      <w:bookmarkEnd w:id="10"/>
      <w:bookmarkEnd w:id="11"/>
    </w:p>
    <w:p w14:paraId="1D23BB08"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研究生配有专职辅导员王静，同时还有兼职辅导员钟丽梅参与管理工作，均为学院在职职工，建立了成熟完备稳定的思想政治教育队伍；此外，各年级均成立了党支部，由教师担任支部书记，产生了如王静、</w:t>
      </w:r>
      <w:proofErr w:type="gramStart"/>
      <w:r>
        <w:rPr>
          <w:rFonts w:asciiTheme="minorEastAsia" w:eastAsiaTheme="minorEastAsia" w:hAnsiTheme="minorEastAsia" w:hint="eastAsia"/>
          <w:sz w:val="28"/>
          <w:szCs w:val="28"/>
        </w:rPr>
        <w:t>崔</w:t>
      </w:r>
      <w:proofErr w:type="gramEnd"/>
      <w:r>
        <w:rPr>
          <w:rFonts w:asciiTheme="minorEastAsia" w:eastAsiaTheme="minorEastAsia" w:hAnsiTheme="minorEastAsia" w:hint="eastAsia"/>
          <w:sz w:val="28"/>
          <w:szCs w:val="28"/>
        </w:rPr>
        <w:t>磊磊等优秀党务工作者，每个研究生党支部均有1名党委委员负责联系，指导支部开展各项工作，加强理想信念教育。同时，学位点注重把</w:t>
      </w:r>
      <w:proofErr w:type="gramStart"/>
      <w:r>
        <w:rPr>
          <w:rFonts w:asciiTheme="minorEastAsia" w:eastAsiaTheme="minorEastAsia" w:hAnsiTheme="minorEastAsia" w:hint="eastAsia"/>
          <w:sz w:val="28"/>
          <w:szCs w:val="28"/>
        </w:rPr>
        <w:t>思政教育</w:t>
      </w:r>
      <w:proofErr w:type="gramEnd"/>
      <w:r>
        <w:rPr>
          <w:rFonts w:asciiTheme="minorEastAsia" w:eastAsiaTheme="minorEastAsia" w:hAnsiTheme="minorEastAsia" w:hint="eastAsia"/>
          <w:sz w:val="28"/>
          <w:szCs w:val="28"/>
        </w:rPr>
        <w:t>与专业教育密切结合，具体做法有：</w:t>
      </w:r>
    </w:p>
    <w:p w14:paraId="7ECAE663"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一是充分发挥课堂主渠道作</w:t>
      </w:r>
      <w:r w:rsidRPr="00A93E4E">
        <w:rPr>
          <w:rFonts w:asciiTheme="minorEastAsia" w:eastAsiaTheme="minorEastAsia" w:hAnsiTheme="minorEastAsia" w:hint="eastAsia"/>
          <w:sz w:val="28"/>
          <w:szCs w:val="28"/>
        </w:rPr>
        <w:t>用，</w:t>
      </w:r>
      <w:proofErr w:type="gramStart"/>
      <w:r w:rsidRPr="00A93E4E">
        <w:rPr>
          <w:rFonts w:asciiTheme="minorEastAsia" w:eastAsiaTheme="minorEastAsia" w:hAnsiTheme="minorEastAsia" w:hint="eastAsia"/>
          <w:sz w:val="28"/>
          <w:szCs w:val="28"/>
        </w:rPr>
        <w:t>将思政课程</w:t>
      </w:r>
      <w:proofErr w:type="gramEnd"/>
      <w:r w:rsidRPr="00A93E4E">
        <w:rPr>
          <w:rFonts w:asciiTheme="minorEastAsia" w:eastAsiaTheme="minorEastAsia" w:hAnsiTheme="minorEastAsia" w:hint="eastAsia"/>
          <w:sz w:val="28"/>
          <w:szCs w:val="28"/>
        </w:rPr>
        <w:t>与课程</w:t>
      </w:r>
      <w:proofErr w:type="gramStart"/>
      <w:r w:rsidRPr="00A93E4E">
        <w:rPr>
          <w:rFonts w:asciiTheme="minorEastAsia" w:eastAsiaTheme="minorEastAsia" w:hAnsiTheme="minorEastAsia" w:hint="eastAsia"/>
          <w:sz w:val="28"/>
          <w:szCs w:val="28"/>
        </w:rPr>
        <w:t>思政有机</w:t>
      </w:r>
      <w:proofErr w:type="gramEnd"/>
      <w:r w:rsidRPr="00A93E4E">
        <w:rPr>
          <w:rFonts w:asciiTheme="minorEastAsia" w:eastAsiaTheme="minorEastAsia" w:hAnsiTheme="minorEastAsia" w:hint="eastAsia"/>
          <w:sz w:val="28"/>
          <w:szCs w:val="28"/>
        </w:rPr>
        <w:t>结合，充分挖掘生态学课程中</w:t>
      </w:r>
      <w:proofErr w:type="gramStart"/>
      <w:r w:rsidRPr="00A93E4E">
        <w:rPr>
          <w:rFonts w:asciiTheme="minorEastAsia" w:eastAsiaTheme="minorEastAsia" w:hAnsiTheme="minorEastAsia" w:hint="eastAsia"/>
          <w:sz w:val="28"/>
          <w:szCs w:val="28"/>
        </w:rPr>
        <w:t>的思政元</w:t>
      </w:r>
      <w:r>
        <w:rPr>
          <w:rFonts w:asciiTheme="minorEastAsia" w:eastAsiaTheme="minorEastAsia" w:hAnsiTheme="minorEastAsia" w:hint="eastAsia"/>
          <w:sz w:val="28"/>
          <w:szCs w:val="28"/>
        </w:rPr>
        <w:t>素</w:t>
      </w:r>
      <w:proofErr w:type="gramEnd"/>
      <w:r>
        <w:rPr>
          <w:rFonts w:asciiTheme="minorEastAsia" w:eastAsiaTheme="minorEastAsia" w:hAnsiTheme="minorEastAsia" w:hint="eastAsia"/>
          <w:sz w:val="28"/>
          <w:szCs w:val="28"/>
        </w:rPr>
        <w:t>，将爱国情怀、生态文明、科学精神、科学思维、科学道德融入课程教学；</w:t>
      </w:r>
    </w:p>
    <w:p w14:paraId="48F564EB"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二是充分发挥江西红土地教育资源作用，并与生态绿色资源有机结合，在生态考察、项目研究、社会服务中传承红色基因；</w:t>
      </w:r>
    </w:p>
    <w:p w14:paraId="092D5614"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三是充分利用课题组组会和党团组织活动，在学习交流中融入理论学习、社会实践、创新创业的互动交流；</w:t>
      </w:r>
    </w:p>
    <w:p w14:paraId="2B4BF46A"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四是充分利用导师资源，导学与育人相结合。关心学生切身利益，引导学生开展社会实践，利用所学专业服务老区生态保护与生态建设，帮助学生创业就业，养成把论文写在祖国大地上的家国情怀；</w:t>
      </w:r>
    </w:p>
    <w:p w14:paraId="1BEC545C" w14:textId="77777777" w:rsidR="00F85570" w:rsidRPr="00A93E4E"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五是充</w:t>
      </w:r>
      <w:r w:rsidRPr="00A93E4E">
        <w:rPr>
          <w:rFonts w:asciiTheme="minorEastAsia" w:eastAsiaTheme="minorEastAsia" w:hAnsiTheme="minorEastAsia" w:hint="eastAsia"/>
          <w:sz w:val="28"/>
          <w:szCs w:val="28"/>
        </w:rPr>
        <w:t>分</w:t>
      </w:r>
      <w:proofErr w:type="gramStart"/>
      <w:r w:rsidRPr="00A93E4E">
        <w:rPr>
          <w:rFonts w:asciiTheme="minorEastAsia" w:eastAsiaTheme="minorEastAsia" w:hAnsiTheme="minorEastAsia" w:hint="eastAsia"/>
          <w:sz w:val="28"/>
          <w:szCs w:val="28"/>
        </w:rPr>
        <w:t>发挥思政队伍</w:t>
      </w:r>
      <w:proofErr w:type="gramEnd"/>
      <w:r w:rsidRPr="00A93E4E">
        <w:rPr>
          <w:rFonts w:asciiTheme="minorEastAsia" w:eastAsiaTheme="minorEastAsia" w:hAnsiTheme="minorEastAsia" w:hint="eastAsia"/>
          <w:sz w:val="28"/>
          <w:szCs w:val="28"/>
        </w:rPr>
        <w:t>作用和文化育人功能。健全专职辅导员和管理人员队伍，强化立德树人意识，在实验室营造深厚的科学研究和人文氛围，用社会主义核心价值观引领学生健康成长。</w:t>
      </w:r>
    </w:p>
    <w:p w14:paraId="546D1CB2"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sidRPr="00A93E4E">
        <w:rPr>
          <w:rFonts w:asciiTheme="minorEastAsia" w:eastAsiaTheme="minorEastAsia" w:hAnsiTheme="minorEastAsia" w:hint="eastAsia"/>
          <w:sz w:val="28"/>
          <w:szCs w:val="28"/>
        </w:rPr>
        <w:t>学位点注重思想意识形态工作，狠抓理论武装，</w:t>
      </w:r>
      <w:r w:rsidRPr="00A93E4E">
        <w:rPr>
          <w:rFonts w:asciiTheme="minorEastAsia" w:eastAsiaTheme="minorEastAsia" w:hAnsiTheme="minorEastAsia" w:hint="eastAsia"/>
          <w:b/>
          <w:bCs/>
          <w:sz w:val="28"/>
          <w:szCs w:val="28"/>
        </w:rPr>
        <w:t>学位点导师邹志文作为教工第一党支部书记，带头起先锋模范、引领示范作用，所在支部获得江西省先进基层党组织和南昌大学先进基层党组织称号</w:t>
      </w:r>
      <w:r w:rsidRPr="00A93E4E">
        <w:rPr>
          <w:rFonts w:asciiTheme="minorEastAsia" w:eastAsiaTheme="minorEastAsia" w:hAnsiTheme="minorEastAsia" w:hint="eastAsia"/>
          <w:sz w:val="28"/>
          <w:szCs w:val="28"/>
        </w:rPr>
        <w:t>，个人荣获两优一先优秀党务工作者称号，并先后获校“党建工作样板支部”和“双带头人教师党支部书记”工作室建设单位资助，为学位点开展思想政治教育打下坚实的基础。</w:t>
      </w:r>
    </w:p>
    <w:p w14:paraId="78F2B93E" w14:textId="00F335E0" w:rsidR="00F85570" w:rsidRPr="00A93E4E" w:rsidRDefault="00B118BE">
      <w:pPr>
        <w:pStyle w:val="2"/>
      </w:pPr>
      <w:bookmarkStart w:id="12" w:name="_Toc99551411"/>
      <w:bookmarkStart w:id="13" w:name="_Toc99634678"/>
      <w:bookmarkStart w:id="14" w:name="_Toc975"/>
      <w:r>
        <w:rPr>
          <w:rFonts w:ascii="Times New Roman" w:eastAsia="宋体" w:hAnsi="Times New Roman" w:cs="Times New Roman"/>
          <w:sz w:val="28"/>
          <w:szCs w:val="28"/>
          <w:lang w:bidi="ar"/>
        </w:rPr>
        <w:t>2</w:t>
      </w:r>
      <w:r w:rsidR="00A93E4E">
        <w:rPr>
          <w:rFonts w:ascii="Times New Roman" w:eastAsia="宋体" w:hAnsi="Times New Roman" w:cs="Times New Roman"/>
          <w:sz w:val="28"/>
          <w:szCs w:val="28"/>
          <w:lang w:bidi="ar"/>
        </w:rPr>
        <w:t>．</w:t>
      </w:r>
      <w:r>
        <w:rPr>
          <w:rFonts w:ascii="Times New Roman" w:eastAsia="宋体" w:hAnsi="Times New Roman" w:cs="Times New Roman"/>
          <w:sz w:val="28"/>
          <w:szCs w:val="28"/>
          <w:lang w:bidi="ar"/>
        </w:rPr>
        <w:t>利</w:t>
      </w:r>
      <w:r w:rsidRPr="00A93E4E">
        <w:rPr>
          <w:rFonts w:ascii="Times New Roman" w:eastAsia="宋体" w:hAnsi="Times New Roman" w:cs="Times New Roman"/>
          <w:sz w:val="28"/>
          <w:szCs w:val="28"/>
          <w:lang w:bidi="ar"/>
        </w:rPr>
        <w:t>用江西红</w:t>
      </w:r>
      <w:r w:rsidRPr="00A93E4E">
        <w:rPr>
          <w:rFonts w:ascii="Times New Roman" w:eastAsia="宋体" w:hAnsi="Times New Roman" w:cs="Times New Roman" w:hint="eastAsia"/>
          <w:sz w:val="28"/>
          <w:szCs w:val="28"/>
          <w:lang w:bidi="ar"/>
        </w:rPr>
        <w:t>色</w:t>
      </w:r>
      <w:r w:rsidRPr="00A93E4E">
        <w:rPr>
          <w:rFonts w:ascii="Times New Roman" w:eastAsia="宋体" w:hAnsi="Times New Roman" w:cs="Times New Roman"/>
          <w:sz w:val="28"/>
          <w:szCs w:val="28"/>
          <w:lang w:bidi="ar"/>
        </w:rPr>
        <w:t>教育资源，在服务</w:t>
      </w:r>
      <w:r w:rsidRPr="00A93E4E">
        <w:rPr>
          <w:rFonts w:ascii="Times New Roman" w:eastAsia="宋体" w:hAnsi="Times New Roman" w:cs="Times New Roman" w:hint="eastAsia"/>
          <w:sz w:val="28"/>
          <w:szCs w:val="28"/>
          <w:lang w:bidi="ar"/>
        </w:rPr>
        <w:t>社会的</w:t>
      </w:r>
      <w:r w:rsidRPr="00A93E4E">
        <w:rPr>
          <w:rFonts w:ascii="Times New Roman" w:eastAsia="宋体" w:hAnsi="Times New Roman" w:cs="Times New Roman"/>
          <w:sz w:val="28"/>
          <w:szCs w:val="28"/>
          <w:lang w:bidi="ar"/>
        </w:rPr>
        <w:t>实践中传承红色基因</w:t>
      </w:r>
      <w:bookmarkEnd w:id="12"/>
      <w:bookmarkEnd w:id="13"/>
      <w:bookmarkEnd w:id="14"/>
    </w:p>
    <w:p w14:paraId="12B984E6"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sidRPr="00A93E4E">
        <w:rPr>
          <w:rFonts w:asciiTheme="minorEastAsia" w:eastAsiaTheme="minorEastAsia" w:hAnsiTheme="minorEastAsia" w:hint="eastAsia"/>
          <w:sz w:val="28"/>
          <w:szCs w:val="28"/>
        </w:rPr>
        <w:t>充分发挥研究生党支部的战斗力、凝聚力和党员的先锋引领作用，夯实思想政治工作基础。在2021年，支部党员开展学党史知识竞赛答题3次（四</w:t>
      </w:r>
      <w:proofErr w:type="gramStart"/>
      <w:r w:rsidRPr="00A93E4E">
        <w:rPr>
          <w:rFonts w:asciiTheme="minorEastAsia" w:eastAsiaTheme="minorEastAsia" w:hAnsiTheme="minorEastAsia" w:hint="eastAsia"/>
          <w:sz w:val="28"/>
          <w:szCs w:val="28"/>
        </w:rPr>
        <w:t>史学习</w:t>
      </w:r>
      <w:proofErr w:type="gramEnd"/>
      <w:r w:rsidRPr="00A93E4E">
        <w:rPr>
          <w:rFonts w:asciiTheme="minorEastAsia" w:eastAsiaTheme="minorEastAsia" w:hAnsiTheme="minorEastAsia" w:hint="eastAsia"/>
          <w:sz w:val="28"/>
          <w:szCs w:val="28"/>
        </w:rPr>
        <w:t>教育知识竞赛、“学党史知识，庆党建百年”知识竞赛、“学党史、强信念、跟党走”党史知识竞赛），观看红色电影3次（《带你归家》、《长津湖》和《跨过鸭绿江》），参观红色文化馆2次（南昌大学校史馆、江西省博物馆）；参加宣讲活动 2次（七一讲话宣讲会、十九届六中全会精神巡回宣讲会），研究生党支部</w:t>
      </w:r>
      <w:r>
        <w:rPr>
          <w:rFonts w:asciiTheme="minorEastAsia" w:eastAsiaTheme="minorEastAsia" w:hAnsiTheme="minorEastAsia" w:hint="eastAsia"/>
          <w:sz w:val="28"/>
          <w:szCs w:val="28"/>
        </w:rPr>
        <w:t>多次被评为南昌大学先进党支部。进一步筑牢思想意识形态防线。</w:t>
      </w:r>
    </w:p>
    <w:p w14:paraId="722C2B51" w14:textId="77777777" w:rsidR="00F85570" w:rsidRDefault="00B118BE">
      <w:pPr>
        <w:pStyle w:val="2"/>
      </w:pPr>
      <w:bookmarkStart w:id="15" w:name="_Toc99551412"/>
      <w:bookmarkStart w:id="16" w:name="_Toc16090"/>
      <w:bookmarkStart w:id="17" w:name="_Toc99634679"/>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w:t>
      </w:r>
      <w:r>
        <w:rPr>
          <w:rFonts w:ascii="Times New Roman" w:eastAsia="宋体" w:hAnsi="Times New Roman" w:cs="Times New Roman" w:hint="eastAsia"/>
          <w:sz w:val="28"/>
          <w:szCs w:val="28"/>
          <w:lang w:bidi="ar"/>
        </w:rPr>
        <w:t>加强党史学习教育</w:t>
      </w:r>
      <w:r>
        <w:rPr>
          <w:rFonts w:ascii="Times New Roman" w:eastAsia="宋体" w:hAnsi="Times New Roman" w:cs="Times New Roman"/>
          <w:sz w:val="28"/>
          <w:szCs w:val="28"/>
          <w:lang w:bidi="ar"/>
        </w:rPr>
        <w:t>，筑牢意识形态防线</w:t>
      </w:r>
      <w:bookmarkEnd w:id="15"/>
      <w:bookmarkEnd w:id="16"/>
      <w:bookmarkEnd w:id="17"/>
    </w:p>
    <w:p w14:paraId="2386B25F" w14:textId="77777777" w:rsidR="00F85570" w:rsidRPr="00A93E4E"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此外，学位点研究生刘欣玉同学在志愿到革命老区瑞金中学支教一 年。王吉等多名研究</w:t>
      </w:r>
      <w:r w:rsidRPr="00A93E4E">
        <w:rPr>
          <w:rFonts w:asciiTheme="minorEastAsia" w:eastAsiaTheme="minorEastAsia" w:hAnsiTheme="minorEastAsia" w:hint="eastAsia"/>
          <w:sz w:val="28"/>
          <w:szCs w:val="28"/>
        </w:rPr>
        <w:t>生志愿投身地方一线参与疫情防控志愿服务，表现出新时代研究生的精神风貌。</w:t>
      </w:r>
    </w:p>
    <w:p w14:paraId="0175A861"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sidRPr="00A93E4E">
        <w:rPr>
          <w:rFonts w:asciiTheme="minorEastAsia" w:eastAsiaTheme="minorEastAsia" w:hAnsiTheme="minorEastAsia" w:hint="eastAsia"/>
          <w:sz w:val="28"/>
          <w:szCs w:val="28"/>
        </w:rPr>
        <w:t>学位点不定期举办学术交流沙龙，开展研究生文献交流，实验进</w:t>
      </w:r>
      <w:r w:rsidRPr="00A93E4E">
        <w:rPr>
          <w:rFonts w:asciiTheme="minorEastAsia" w:eastAsiaTheme="minorEastAsia" w:hAnsiTheme="minorEastAsia" w:hint="eastAsia"/>
          <w:sz w:val="28"/>
          <w:szCs w:val="28"/>
        </w:rPr>
        <w:lastRenderedPageBreak/>
        <w:t>展汇报，所有导师同时参与，进行思想碰撞，完善科研思路，启发创新思维。</w:t>
      </w:r>
    </w:p>
    <w:p w14:paraId="19C937C1" w14:textId="77777777" w:rsidR="00F85570" w:rsidRDefault="00B118BE">
      <w:pPr>
        <w:pStyle w:val="3"/>
        <w:spacing w:line="560" w:lineRule="exact"/>
        <w:rPr>
          <w:rStyle w:val="NormalCharacter"/>
          <w:rFonts w:ascii="黑体" w:eastAsia="黑体" w:hAnsi="黑体" w:cs="Times New Roman"/>
          <w:color w:val="auto"/>
          <w:sz w:val="32"/>
          <w:szCs w:val="32"/>
        </w:rPr>
      </w:pPr>
      <w:bookmarkStart w:id="18" w:name="_Toc2969"/>
      <w:r>
        <w:rPr>
          <w:rStyle w:val="NormalCharacter"/>
          <w:rFonts w:ascii="黑体" w:eastAsia="黑体" w:hAnsi="黑体" w:cs="黑体" w:hint="eastAsia"/>
          <w:color w:val="auto"/>
          <w:sz w:val="32"/>
          <w:szCs w:val="32"/>
        </w:rPr>
        <w:t>三、研究生培养相关制度及执行情况</w:t>
      </w:r>
      <w:bookmarkEnd w:id="18"/>
    </w:p>
    <w:p w14:paraId="576CA887" w14:textId="77777777" w:rsidR="00F85570" w:rsidRDefault="00B118BE">
      <w:pPr>
        <w:pStyle w:val="3"/>
        <w:spacing w:line="560" w:lineRule="exact"/>
        <w:ind w:firstLine="560"/>
        <w:rPr>
          <w:rStyle w:val="NormalCharacter"/>
          <w:rFonts w:ascii="方正仿宋简体" w:hAnsi="方正仿宋简体" w:cs="方正仿宋简体"/>
          <w:color w:val="auto"/>
          <w:sz w:val="28"/>
          <w:szCs w:val="28"/>
        </w:rPr>
      </w:pPr>
      <w:r>
        <w:rPr>
          <w:rStyle w:val="NormalCharacter"/>
          <w:rFonts w:ascii="方正仿宋简体" w:hAnsi="方正仿宋简体" w:cs="方正仿宋简体" w:hint="eastAsia"/>
          <w:color w:val="auto"/>
          <w:sz w:val="28"/>
          <w:szCs w:val="28"/>
        </w:rPr>
        <w:t>课程建设与实施情况，导师选拔培训、师德师风建设情况，学术训练情况，学术交流情况，研究生奖助情况等。</w:t>
      </w:r>
    </w:p>
    <w:p w14:paraId="7E8A17F8" w14:textId="77777777" w:rsidR="00F85570" w:rsidRDefault="00B118BE">
      <w:pPr>
        <w:pStyle w:val="2"/>
        <w:rPr>
          <w:rFonts w:ascii="Times New Roman" w:eastAsia="宋体" w:hAnsi="Times New Roman" w:cs="Times New Roman"/>
          <w:sz w:val="28"/>
          <w:szCs w:val="28"/>
        </w:rPr>
      </w:pPr>
      <w:bookmarkStart w:id="19" w:name="_Toc99634681"/>
      <w:bookmarkStart w:id="20" w:name="_Toc13868"/>
      <w:bookmarkStart w:id="21" w:name="_Toc99551414"/>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课程建设与实施情况</w:t>
      </w:r>
      <w:bookmarkEnd w:id="19"/>
      <w:bookmarkEnd w:id="20"/>
      <w:bookmarkEnd w:id="21"/>
      <w:r>
        <w:rPr>
          <w:rFonts w:ascii="Times New Roman" w:eastAsia="宋体" w:hAnsi="Times New Roman" w:cs="Times New Roman"/>
          <w:color w:val="000000"/>
          <w:sz w:val="28"/>
          <w:szCs w:val="28"/>
        </w:rPr>
        <w:t xml:space="preserve"> </w:t>
      </w:r>
    </w:p>
    <w:p w14:paraId="12C69436"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课程建设方面，《生物进化与系统学》获批</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南昌大学研究生课程建设专项计划</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课程立项，</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研究型教学在生态学研究生课程教学中的探索</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以</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生物进化与系统学</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课程为例</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获批</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年省学位与研究生教育教学改革项目；《新农科背景下学生实践创新能力培养途径研究与实践</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以</w:t>
      </w: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生物防治</w:t>
      </w:r>
      <w:r>
        <w:rPr>
          <w:rFonts w:ascii="Times New Roman" w:eastAsiaTheme="minorEastAsia" w:hAnsi="Times New Roman" w:cs="Times New Roman"/>
          <w:sz w:val="28"/>
          <w:szCs w:val="28"/>
        </w:rPr>
        <w:t>&gt;</w:t>
      </w:r>
      <w:r>
        <w:rPr>
          <w:rFonts w:ascii="Times New Roman" w:eastAsiaTheme="minorEastAsia" w:hAnsi="Times New Roman" w:cs="Times New Roman"/>
          <w:sz w:val="28"/>
          <w:szCs w:val="28"/>
        </w:rPr>
        <w:t>课程为例》获得</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年江西省高等学校教学改革研究课题；在</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双一流</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研究生教育攀登计划资助下，积极建设《分子生态学》精品课程建设，目前该课程</w:t>
      </w:r>
      <w:proofErr w:type="gramStart"/>
      <w:r>
        <w:rPr>
          <w:rFonts w:ascii="Times New Roman" w:eastAsiaTheme="minorEastAsia" w:hAnsi="Times New Roman" w:cs="Times New Roman"/>
          <w:sz w:val="28"/>
          <w:szCs w:val="28"/>
        </w:rPr>
        <w:t>慕课制作</w:t>
      </w:r>
      <w:proofErr w:type="gramEnd"/>
      <w:r>
        <w:rPr>
          <w:rFonts w:ascii="Times New Roman" w:eastAsiaTheme="minorEastAsia" w:hAnsi="Times New Roman" w:cs="Times New Roman"/>
          <w:sz w:val="28"/>
          <w:szCs w:val="28"/>
        </w:rPr>
        <w:t>已完成。</w:t>
      </w:r>
    </w:p>
    <w:p w14:paraId="67308CB1" w14:textId="77777777" w:rsidR="00F85570" w:rsidRDefault="00B118BE">
      <w:pPr>
        <w:pStyle w:val="2"/>
        <w:rPr>
          <w:rFonts w:ascii="Times New Roman" w:eastAsia="宋体" w:hAnsi="Times New Roman" w:cs="Times New Roman"/>
          <w:b w:val="0"/>
          <w:bCs w:val="0"/>
          <w:color w:val="000000"/>
          <w:sz w:val="28"/>
          <w:szCs w:val="28"/>
        </w:rPr>
      </w:pPr>
      <w:bookmarkStart w:id="22" w:name="_Toc99634682"/>
      <w:bookmarkStart w:id="23" w:name="_Toc99551415"/>
      <w:bookmarkStart w:id="24" w:name="_Toc9394"/>
      <w:r>
        <w:rPr>
          <w:rFonts w:ascii="Times New Roman" w:eastAsia="宋体" w:hAnsi="Times New Roman" w:cs="Times New Roman"/>
          <w:color w:val="000000"/>
          <w:sz w:val="28"/>
          <w:szCs w:val="28"/>
          <w:lang w:bidi="ar"/>
        </w:rPr>
        <w:t>2</w:t>
      </w:r>
      <w:r>
        <w:rPr>
          <w:rFonts w:ascii="Times New Roman" w:eastAsia="宋体" w:hAnsi="Times New Roman" w:cs="Times New Roman"/>
          <w:color w:val="000000"/>
          <w:sz w:val="28"/>
          <w:szCs w:val="28"/>
          <w:lang w:bidi="ar"/>
        </w:rPr>
        <w:t>．导师选拔培训</w:t>
      </w:r>
      <w:bookmarkEnd w:id="22"/>
      <w:bookmarkEnd w:id="23"/>
      <w:bookmarkEnd w:id="24"/>
    </w:p>
    <w:p w14:paraId="4C926187"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本学位点导师队伍的选聘、培训和考核均按照《南昌大学生命科学学院硕士研究生导师遴选、上岗和招生管理办法》执行。每年上岗导师必须经过学院学位委员会的考核、认定，学院特别强调，若有以下情形之一的导师，暂停上岗招生：</w:t>
      </w:r>
    </w:p>
    <w:p w14:paraId="26B46238"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）学术行为不端，或师德师风等方面存在严重问题；</w:t>
      </w:r>
    </w:p>
    <w:p w14:paraId="7128C094"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）所指导研究生学位论文在各级抽检中出现不合格；</w:t>
      </w:r>
    </w:p>
    <w:p w14:paraId="4370DD7C"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）在教学、招生</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含自主命题</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和指导等工作中出现重大责任事故，或存在严重违纪、违规行为并造成不良影响；</w:t>
      </w:r>
    </w:p>
    <w:p w14:paraId="5BEDB14A"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lastRenderedPageBreak/>
        <w:t>（</w:t>
      </w:r>
      <w:r>
        <w:rPr>
          <w:rFonts w:ascii="Times New Roman" w:eastAsia="宋体" w:hAnsi="Times New Roman" w:cs="Times New Roman"/>
          <w:color w:val="000000"/>
          <w:sz w:val="28"/>
          <w:szCs w:val="28"/>
        </w:rPr>
        <w:t>4</w:t>
      </w:r>
      <w:r>
        <w:rPr>
          <w:rFonts w:ascii="Times New Roman" w:eastAsia="宋体" w:hAnsi="Times New Roman" w:cs="Times New Roman"/>
          <w:color w:val="000000"/>
          <w:sz w:val="28"/>
          <w:szCs w:val="28"/>
        </w:rPr>
        <w:t>）导师招生后将研究生转由其他人指导的（正式签署协议的联合培养除外）。</w:t>
      </w:r>
    </w:p>
    <w:p w14:paraId="48B75C84" w14:textId="77777777" w:rsidR="00F85570" w:rsidRDefault="00B118BE">
      <w:pPr>
        <w:widowControl/>
        <w:spacing w:line="560" w:lineRule="exact"/>
        <w:ind w:firstLineChars="200" w:firstLine="560"/>
        <w:textAlignment w:val="baseline"/>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学位点在导师成长过程中给予培养支持，学位点本年度遴选黎磊副研究员成为硕士生导师，此前已安排其与学位点其他导师合作指导多名研究生，在研究生培养方面积累的丰富的经验。</w:t>
      </w:r>
    </w:p>
    <w:p w14:paraId="3D651EBA" w14:textId="77777777" w:rsidR="00F85570" w:rsidRDefault="00B118BE">
      <w:pPr>
        <w:pStyle w:val="2"/>
      </w:pPr>
      <w:bookmarkStart w:id="25" w:name="_Toc99634683"/>
      <w:bookmarkStart w:id="26" w:name="_Toc27730"/>
      <w:bookmarkStart w:id="27" w:name="_Toc99551416"/>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．师德师风建设情况</w:t>
      </w:r>
      <w:bookmarkEnd w:id="25"/>
      <w:bookmarkEnd w:id="26"/>
      <w:bookmarkEnd w:id="27"/>
    </w:p>
    <w:p w14:paraId="6B589930" w14:textId="77777777" w:rsidR="00F85570" w:rsidRDefault="00B118BE">
      <w:pPr>
        <w:widowControl/>
        <w:spacing w:line="560" w:lineRule="exact"/>
        <w:ind w:firstLineChars="200" w:firstLine="560"/>
        <w:textAlignment w:val="baseline"/>
        <w:rPr>
          <w:rFonts w:ascii="Times New Roman" w:hAnsi="Times New Roman" w:cs="Times New Roman"/>
        </w:rPr>
      </w:pPr>
      <w:r>
        <w:rPr>
          <w:rFonts w:ascii="Times New Roman" w:eastAsia="宋体" w:hAnsi="Times New Roman" w:cs="Times New Roman"/>
          <w:sz w:val="28"/>
          <w:szCs w:val="28"/>
        </w:rPr>
        <w:t>此外，制定了《生命科学学院师德师风建设实施方案》《生命科学学院师德师风考核实施办法》《生命科学学院意识形态长效机制》等制度，根据师德失范行为处理办法，师德考核负面清单等，建立师德师风负面处理机制，规范教师履职履责，推进师德师风建设。</w:t>
      </w:r>
    </w:p>
    <w:p w14:paraId="40F9BB8D" w14:textId="77777777" w:rsidR="00F85570" w:rsidRDefault="00B118BE">
      <w:pPr>
        <w:pStyle w:val="2"/>
        <w:rPr>
          <w:rFonts w:ascii="Times New Roman" w:eastAsia="宋体" w:hAnsi="Times New Roman" w:cs="Times New Roman"/>
          <w:b w:val="0"/>
          <w:bCs w:val="0"/>
          <w:color w:val="000000"/>
          <w:sz w:val="28"/>
          <w:szCs w:val="28"/>
        </w:rPr>
      </w:pPr>
      <w:bookmarkStart w:id="28" w:name="_Toc99634684"/>
      <w:bookmarkStart w:id="29" w:name="_Toc520"/>
      <w:bookmarkStart w:id="30" w:name="_Toc99551417"/>
      <w:r>
        <w:rPr>
          <w:rFonts w:ascii="Times New Roman" w:eastAsia="宋体" w:hAnsi="Times New Roman" w:cs="Times New Roman"/>
          <w:color w:val="000000"/>
          <w:sz w:val="28"/>
          <w:szCs w:val="28"/>
          <w:lang w:bidi="ar"/>
        </w:rPr>
        <w:t>4</w:t>
      </w:r>
      <w:r>
        <w:rPr>
          <w:rFonts w:ascii="Times New Roman" w:eastAsia="宋体" w:hAnsi="Times New Roman" w:cs="Times New Roman"/>
          <w:color w:val="000000"/>
          <w:sz w:val="28"/>
          <w:szCs w:val="28"/>
          <w:lang w:bidi="ar"/>
        </w:rPr>
        <w:t>．学术训练情况</w:t>
      </w:r>
      <w:bookmarkEnd w:id="28"/>
      <w:bookmarkEnd w:id="29"/>
      <w:bookmarkEnd w:id="30"/>
    </w:p>
    <w:p w14:paraId="479CE677" w14:textId="77777777" w:rsidR="00F85570" w:rsidRDefault="00B118BE">
      <w:pPr>
        <w:widowControl/>
        <w:spacing w:line="560" w:lineRule="exact"/>
        <w:ind w:firstLineChars="200" w:firstLine="560"/>
        <w:textAlignment w:val="baseline"/>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学位点高度重视研究生的培养工作，为确保研究生培养质量，加强研究生基础科研能力训练，对在读研究生开展了</w:t>
      </w:r>
      <w:bookmarkStart w:id="31" w:name="_Hlk59778869"/>
      <w:r>
        <w:rPr>
          <w:rFonts w:ascii="Times New Roman" w:eastAsiaTheme="minorEastAsia" w:hAnsi="Times New Roman" w:cs="Times New Roman"/>
          <w:sz w:val="28"/>
          <w:szCs w:val="28"/>
        </w:rPr>
        <w:t>《研究生科研能力培养精品课程》</w:t>
      </w:r>
      <w:bookmarkEnd w:id="31"/>
      <w:r>
        <w:rPr>
          <w:rFonts w:ascii="Times New Roman" w:eastAsiaTheme="minorEastAsia" w:hAnsi="Times New Roman" w:cs="Times New Roman"/>
          <w:sz w:val="28"/>
          <w:szCs w:val="28"/>
        </w:rPr>
        <w:t>的培训。课程主题包括了重点实验室概况及发展规划，文献检索、阅读、分析与综述，论文的研究设计、写作及答辩，实验室安全及管理制度解析等。</w:t>
      </w:r>
    </w:p>
    <w:p w14:paraId="69423FB1" w14:textId="77777777" w:rsidR="00F85570" w:rsidRDefault="00B118BE">
      <w:pPr>
        <w:pStyle w:val="2"/>
      </w:pPr>
      <w:bookmarkStart w:id="32" w:name="_Toc99551418"/>
      <w:bookmarkStart w:id="33" w:name="_Toc18584"/>
      <w:bookmarkStart w:id="34" w:name="_Toc99634685"/>
      <w:r>
        <w:rPr>
          <w:rFonts w:ascii="Times New Roman" w:eastAsia="宋体" w:hAnsi="Times New Roman" w:cs="Times New Roman"/>
          <w:color w:val="000000"/>
          <w:sz w:val="28"/>
          <w:szCs w:val="28"/>
          <w:lang w:bidi="ar"/>
        </w:rPr>
        <w:t>5</w:t>
      </w:r>
      <w:r>
        <w:rPr>
          <w:rFonts w:ascii="Times New Roman" w:eastAsia="宋体" w:hAnsi="Times New Roman" w:cs="Times New Roman"/>
          <w:color w:val="000000"/>
          <w:sz w:val="28"/>
          <w:szCs w:val="28"/>
          <w:lang w:bidi="ar"/>
        </w:rPr>
        <w:t>．学术交流情况</w:t>
      </w:r>
      <w:bookmarkEnd w:id="32"/>
      <w:bookmarkEnd w:id="33"/>
      <w:bookmarkEnd w:id="34"/>
    </w:p>
    <w:p w14:paraId="2D9248B0" w14:textId="77777777" w:rsidR="00F85570" w:rsidRDefault="00B118BE">
      <w:pPr>
        <w:widowControl/>
        <w:spacing w:line="560" w:lineRule="exact"/>
        <w:ind w:firstLineChars="200" w:firstLine="560"/>
        <w:textAlignment w:val="baseline"/>
        <w:rPr>
          <w:rFonts w:ascii="Times New Roman" w:eastAsiaTheme="minorEastAsia" w:hAnsi="Times New Roman" w:cs="Times New Roman"/>
          <w:sz w:val="28"/>
          <w:szCs w:val="28"/>
        </w:rPr>
      </w:pPr>
      <w:r>
        <w:rPr>
          <w:rFonts w:ascii="Times New Roman" w:eastAsiaTheme="minorEastAsia" w:hAnsi="Times New Roman" w:cs="Times New Roman"/>
          <w:sz w:val="28"/>
          <w:szCs w:val="28"/>
        </w:rPr>
        <w:t>积极推动学生参加学术交流，</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年，学位点共组织高质量的学术报告</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场。面对面与国内优秀学者交流，极大地拓宽了流域所师生的视野，提高了师生们学术研究的兴趣。此外，本年度学位点研究生参加了如第二十届中国生态学大会、第三届流域生态论坛、中国生态</w:t>
      </w:r>
      <w:r>
        <w:rPr>
          <w:rFonts w:ascii="Times New Roman" w:eastAsiaTheme="minorEastAsia" w:hAnsi="Times New Roman" w:cs="Times New Roman"/>
          <w:sz w:val="28"/>
          <w:szCs w:val="28"/>
        </w:rPr>
        <w:lastRenderedPageBreak/>
        <w:t>水文论坛、全国河口流域生态环境大会、江西省植物学会</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年学术年会、第二届全国生物地理学大会、复旦大学生态学暑期高级讲习班、十三次全国</w:t>
      </w:r>
      <w:proofErr w:type="gramStart"/>
      <w:r>
        <w:rPr>
          <w:rFonts w:ascii="Times New Roman" w:eastAsiaTheme="minorEastAsia" w:hAnsi="Times New Roman" w:cs="Times New Roman"/>
          <w:sz w:val="28"/>
          <w:szCs w:val="28"/>
        </w:rPr>
        <w:t>蜱螨学</w:t>
      </w:r>
      <w:proofErr w:type="gramEnd"/>
      <w:r>
        <w:rPr>
          <w:rFonts w:ascii="Times New Roman" w:eastAsiaTheme="minorEastAsia" w:hAnsi="Times New Roman" w:cs="Times New Roman"/>
          <w:sz w:val="28"/>
          <w:szCs w:val="28"/>
        </w:rPr>
        <w:t>学术研讨会、江西省动物学会以及江西省植物保护学会、昆虫学会年会，参会</w:t>
      </w:r>
      <w:r>
        <w:rPr>
          <w:rFonts w:ascii="Times New Roman" w:eastAsiaTheme="minorEastAsia" w:hAnsi="Times New Roman" w:cs="Times New Roman"/>
          <w:sz w:val="28"/>
          <w:szCs w:val="28"/>
        </w:rPr>
        <w:t>50</w:t>
      </w:r>
      <w:r>
        <w:rPr>
          <w:rFonts w:ascii="Times New Roman" w:eastAsiaTheme="minorEastAsia" w:hAnsi="Times New Roman" w:cs="Times New Roman"/>
          <w:sz w:val="28"/>
          <w:szCs w:val="28"/>
        </w:rPr>
        <w:t>人次，进行学术汇报</w:t>
      </w:r>
      <w:r>
        <w:rPr>
          <w:rFonts w:ascii="Times New Roman" w:eastAsiaTheme="minorEastAsia" w:hAnsi="Times New Roman" w:cs="Times New Roman"/>
          <w:sz w:val="28"/>
          <w:szCs w:val="28"/>
        </w:rPr>
        <w:t>12</w:t>
      </w:r>
      <w:r>
        <w:rPr>
          <w:rFonts w:ascii="Times New Roman" w:eastAsiaTheme="minorEastAsia" w:hAnsi="Times New Roman" w:cs="Times New Roman"/>
          <w:sz w:val="28"/>
          <w:szCs w:val="28"/>
        </w:rPr>
        <w:t>人次，</w:t>
      </w:r>
      <w:proofErr w:type="gramStart"/>
      <w:r>
        <w:rPr>
          <w:rFonts w:ascii="Times New Roman" w:eastAsiaTheme="minorEastAsia" w:hAnsi="Times New Roman" w:cs="Times New Roman"/>
          <w:sz w:val="28"/>
          <w:szCs w:val="28"/>
        </w:rPr>
        <w:t>获学术</w:t>
      </w:r>
      <w:proofErr w:type="gramEnd"/>
      <w:r>
        <w:rPr>
          <w:rFonts w:ascii="Times New Roman" w:eastAsiaTheme="minorEastAsia" w:hAnsi="Times New Roman" w:cs="Times New Roman"/>
          <w:sz w:val="28"/>
          <w:szCs w:val="28"/>
        </w:rPr>
        <w:t>报告奖</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人次，大大提高了研究生学术交流能力，促进了科研思维训练。</w:t>
      </w:r>
    </w:p>
    <w:p w14:paraId="5FFB442E" w14:textId="77777777" w:rsidR="00F85570" w:rsidRDefault="00B118BE">
      <w:pPr>
        <w:pStyle w:val="2"/>
        <w:rPr>
          <w:rFonts w:ascii="Times New Roman" w:eastAsia="宋体" w:hAnsi="Times New Roman" w:cs="Times New Roman"/>
          <w:b w:val="0"/>
          <w:bCs w:val="0"/>
          <w:color w:val="000000"/>
          <w:sz w:val="28"/>
          <w:szCs w:val="28"/>
        </w:rPr>
      </w:pPr>
      <w:bookmarkStart w:id="35" w:name="_Toc13697"/>
      <w:bookmarkStart w:id="36" w:name="_Toc99551419"/>
      <w:bookmarkStart w:id="37" w:name="_Toc99634686"/>
      <w:r>
        <w:rPr>
          <w:rFonts w:ascii="Times New Roman" w:eastAsia="宋体" w:hAnsi="Times New Roman" w:cs="Times New Roman"/>
          <w:color w:val="000000"/>
          <w:sz w:val="28"/>
          <w:szCs w:val="28"/>
          <w:lang w:bidi="ar"/>
        </w:rPr>
        <w:t>6</w:t>
      </w:r>
      <w:r>
        <w:rPr>
          <w:rFonts w:ascii="Times New Roman" w:eastAsia="宋体" w:hAnsi="Times New Roman" w:cs="Times New Roman"/>
          <w:color w:val="000000"/>
          <w:sz w:val="28"/>
          <w:szCs w:val="28"/>
          <w:lang w:bidi="ar"/>
        </w:rPr>
        <w:t>．研究生奖助情况</w:t>
      </w:r>
      <w:bookmarkEnd w:id="35"/>
      <w:bookmarkEnd w:id="36"/>
      <w:bookmarkEnd w:id="37"/>
    </w:p>
    <w:p w14:paraId="4573740C"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为了鼓励研究生更好的学习和科研，学位点根据学校学院制定的相关制度进行奖评。主要制度包括《生命科学学院研究生奖学金学术成果认定及综合得分计算办法》、《硕士研究生学业奖学金首次评定办法》、《硕士研究生学业奖学金首次评定办法》、《硕士研究生学业奖学金二次评定综合成绩计算办法》、《硕士研究生学业奖学金末次评定综合成绩计算办法》等。</w:t>
      </w:r>
    </w:p>
    <w:p w14:paraId="7937DA4E" w14:textId="77777777" w:rsidR="00F85570" w:rsidRDefault="00B118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学位</w:t>
      </w:r>
      <w:proofErr w:type="gramStart"/>
      <w:r>
        <w:rPr>
          <w:rFonts w:ascii="Times New Roman" w:eastAsia="宋体" w:hAnsi="Times New Roman" w:cs="Times New Roman"/>
          <w:color w:val="000000"/>
          <w:sz w:val="28"/>
          <w:szCs w:val="28"/>
        </w:rPr>
        <w:t>点按照</w:t>
      </w:r>
      <w:proofErr w:type="gramEnd"/>
      <w:r>
        <w:rPr>
          <w:rFonts w:ascii="Times New Roman" w:eastAsia="宋体" w:hAnsi="Times New Roman" w:cs="Times New Roman"/>
          <w:color w:val="000000"/>
          <w:sz w:val="28"/>
          <w:szCs w:val="28"/>
        </w:rPr>
        <w:t>南昌大学研究生奖助学金体系进行奖助。该体系主要包括研究生国家奖学金、江西省政府研究生奖学金、研究生国家助学金、研究生学业奖学金、研究生高水平科研成果奖、研究生优秀奖学金、研究生专项奖学金、研究生助研金、研究生助贷金、研究生困难补助金等十类奖助项目组成。上述奖助学金分别按不同等级、不同比例设定。</w:t>
      </w:r>
      <w:r>
        <w:rPr>
          <w:rFonts w:ascii="Times New Roman" w:eastAsia="宋体" w:hAnsi="Times New Roman" w:cs="Times New Roman"/>
          <w:sz w:val="28"/>
          <w:szCs w:val="28"/>
        </w:rPr>
        <w:t>学业奖学金分为特等、一等、二等，覆盖面</w:t>
      </w:r>
      <w:r>
        <w:rPr>
          <w:rFonts w:ascii="Times New Roman" w:eastAsia="宋体" w:hAnsi="Times New Roman" w:cs="Times New Roman"/>
          <w:sz w:val="28"/>
          <w:szCs w:val="28"/>
        </w:rPr>
        <w:t>100%</w:t>
      </w:r>
      <w:r>
        <w:rPr>
          <w:rFonts w:ascii="Times New Roman" w:eastAsia="宋体" w:hAnsi="Times New Roman" w:cs="Times New Roman"/>
          <w:sz w:val="28"/>
          <w:szCs w:val="28"/>
        </w:rPr>
        <w:t>；国家奖学金、省政府奖学金、其它奖学金，奖励优秀在校生，获奖面</w:t>
      </w:r>
      <w:r>
        <w:rPr>
          <w:rFonts w:ascii="Times New Roman" w:eastAsia="宋体" w:hAnsi="Times New Roman" w:cs="Times New Roman"/>
          <w:sz w:val="28"/>
          <w:szCs w:val="28"/>
        </w:rPr>
        <w:t>15%</w:t>
      </w:r>
      <w:r>
        <w:rPr>
          <w:rFonts w:ascii="Times New Roman" w:eastAsia="宋体" w:hAnsi="Times New Roman" w:cs="Times New Roman"/>
          <w:sz w:val="28"/>
          <w:szCs w:val="28"/>
        </w:rPr>
        <w:t>。</w:t>
      </w:r>
      <w:r>
        <w:rPr>
          <w:rFonts w:ascii="Times New Roman" w:eastAsia="宋体" w:hAnsi="Times New Roman" w:cs="Times New Roman" w:hint="eastAsia"/>
          <w:sz w:val="28"/>
          <w:szCs w:val="28"/>
        </w:rPr>
        <w:t>学位点研究生在</w:t>
      </w:r>
      <w:r>
        <w:rPr>
          <w:rFonts w:ascii="Times New Roman" w:eastAsia="宋体" w:hAnsi="Times New Roman" w:cs="Times New Roman" w:hint="eastAsia"/>
          <w:sz w:val="28"/>
          <w:szCs w:val="28"/>
        </w:rPr>
        <w:t>2</w:t>
      </w:r>
      <w:r>
        <w:rPr>
          <w:rFonts w:ascii="Times New Roman" w:eastAsia="宋体" w:hAnsi="Times New Roman" w:cs="Times New Roman"/>
          <w:sz w:val="28"/>
          <w:szCs w:val="28"/>
        </w:rPr>
        <w:t>021</w:t>
      </w:r>
      <w:r>
        <w:rPr>
          <w:rFonts w:ascii="Times New Roman" w:eastAsia="宋体" w:hAnsi="Times New Roman" w:cs="Times New Roman" w:hint="eastAsia"/>
          <w:sz w:val="28"/>
          <w:szCs w:val="28"/>
        </w:rPr>
        <w:t>年获多项奖学金，其中</w:t>
      </w:r>
      <w:r>
        <w:rPr>
          <w:rFonts w:ascii="Times New Roman" w:eastAsiaTheme="minorEastAsia" w:hAnsi="Times New Roman" w:cs="Times New Roman"/>
          <w:sz w:val="28"/>
          <w:szCs w:val="28"/>
        </w:rPr>
        <w:t>李珍</w:t>
      </w:r>
      <w:proofErr w:type="gramStart"/>
      <w:r>
        <w:rPr>
          <w:rFonts w:ascii="Times New Roman" w:eastAsiaTheme="minorEastAsia" w:hAnsi="Times New Roman" w:cs="Times New Roman"/>
          <w:sz w:val="28"/>
          <w:szCs w:val="28"/>
        </w:rPr>
        <w:t>珍</w:t>
      </w:r>
      <w:proofErr w:type="gramEnd"/>
      <w:r>
        <w:rPr>
          <w:rFonts w:ascii="Times New Roman" w:eastAsiaTheme="minorEastAsia" w:hAnsi="Times New Roman" w:cs="Times New Roman"/>
          <w:sz w:val="28"/>
          <w:szCs w:val="28"/>
        </w:rPr>
        <w:t>获研究生国家奖学金，陈佳获省政府研究生奖学金</w:t>
      </w:r>
      <w:r>
        <w:rPr>
          <w:rFonts w:ascii="Times New Roman" w:eastAsiaTheme="minorEastAsia" w:hAnsi="Times New Roman" w:cs="Times New Roman" w:hint="eastAsia"/>
          <w:sz w:val="28"/>
          <w:szCs w:val="28"/>
        </w:rPr>
        <w:t>。</w:t>
      </w:r>
    </w:p>
    <w:p w14:paraId="6EBEDC64" w14:textId="77777777" w:rsidR="00F85570" w:rsidRDefault="00B118BE">
      <w:pPr>
        <w:widowControl/>
        <w:spacing w:line="560" w:lineRule="exact"/>
        <w:ind w:firstLineChars="200" w:firstLine="560"/>
        <w:textAlignment w:val="baseline"/>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lastRenderedPageBreak/>
        <w:t>研究生培养质量良好，在去年的江西省优秀硕士学位论文评选中，</w:t>
      </w:r>
      <w:r>
        <w:rPr>
          <w:rFonts w:ascii="Times New Roman" w:eastAsiaTheme="minorEastAsia" w:hAnsi="Times New Roman" w:cs="Times New Roman"/>
          <w:sz w:val="28"/>
          <w:szCs w:val="28"/>
        </w:rPr>
        <w:t>殷家栋（导师夏斌）、奚剑飞（导师邹志文）、候瑾</w:t>
      </w:r>
      <w:proofErr w:type="gramStart"/>
      <w:r>
        <w:rPr>
          <w:rFonts w:ascii="Times New Roman" w:eastAsiaTheme="minorEastAsia" w:hAnsi="Times New Roman" w:cs="Times New Roman"/>
          <w:sz w:val="28"/>
          <w:szCs w:val="28"/>
        </w:rPr>
        <w:t>瑾</w:t>
      </w:r>
      <w:proofErr w:type="gramEnd"/>
      <w:r>
        <w:rPr>
          <w:rFonts w:ascii="Times New Roman" w:eastAsiaTheme="minorEastAsia" w:hAnsi="Times New Roman" w:cs="Times New Roman"/>
          <w:sz w:val="28"/>
          <w:szCs w:val="28"/>
        </w:rPr>
        <w:t>（导师王文娟）、曹宏忠（导师文春根）等四人获</w:t>
      </w:r>
      <w:r>
        <w:rPr>
          <w:rFonts w:ascii="Times New Roman" w:eastAsiaTheme="minorEastAsia" w:hAnsi="Times New Roman" w:cs="Times New Roman" w:hint="eastAsia"/>
          <w:sz w:val="28"/>
          <w:szCs w:val="28"/>
        </w:rPr>
        <w:t>此殊荣</w:t>
      </w:r>
      <w:r>
        <w:rPr>
          <w:rFonts w:ascii="Times New Roman" w:eastAsiaTheme="minorEastAsia" w:hAnsi="Times New Roman" w:cs="Times New Roman"/>
          <w:sz w:val="28"/>
          <w:szCs w:val="28"/>
        </w:rPr>
        <w:t>。</w:t>
      </w:r>
    </w:p>
    <w:p w14:paraId="2B19E47C" w14:textId="77777777" w:rsidR="00F85570" w:rsidRDefault="00B118BE">
      <w:pPr>
        <w:widowControl/>
        <w:spacing w:line="560" w:lineRule="exact"/>
        <w:ind w:firstLineChars="200" w:firstLine="560"/>
        <w:textAlignment w:val="baseline"/>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此外，学位点重视研究创新能力的训练，</w:t>
      </w:r>
      <w:r>
        <w:rPr>
          <w:rFonts w:ascii="Times New Roman" w:eastAsiaTheme="minorEastAsia" w:hAnsi="Times New Roman" w:cs="Times New Roman"/>
          <w:sz w:val="28"/>
          <w:szCs w:val="28"/>
        </w:rPr>
        <w:t>2020</w:t>
      </w:r>
      <w:r>
        <w:rPr>
          <w:rFonts w:ascii="Times New Roman" w:eastAsiaTheme="minorEastAsia" w:hAnsi="Times New Roman" w:cs="Times New Roman"/>
          <w:sz w:val="28"/>
          <w:szCs w:val="28"/>
        </w:rPr>
        <w:t>级研究生杨远发、李珍珍获批</w:t>
      </w:r>
      <w:r>
        <w:rPr>
          <w:rFonts w:ascii="Times New Roman" w:eastAsiaTheme="minorEastAsia" w:hAnsi="Times New Roman" w:cs="Times New Roman"/>
          <w:sz w:val="28"/>
          <w:szCs w:val="28"/>
        </w:rPr>
        <w:t>2021</w:t>
      </w:r>
      <w:r>
        <w:rPr>
          <w:rFonts w:ascii="Times New Roman" w:eastAsiaTheme="minorEastAsia" w:hAnsi="Times New Roman" w:cs="Times New Roman"/>
          <w:sz w:val="28"/>
          <w:szCs w:val="28"/>
        </w:rPr>
        <w:t>年度江西省研究生创新专项资金项目；李珍珍获得江西省研究生数学建模二等奖；生态学研究生组建的橙意</w:t>
      </w:r>
      <w:proofErr w:type="gramStart"/>
      <w:r>
        <w:rPr>
          <w:rFonts w:ascii="Times New Roman" w:eastAsiaTheme="minorEastAsia" w:hAnsi="Times New Roman" w:cs="Times New Roman"/>
          <w:sz w:val="28"/>
          <w:szCs w:val="28"/>
        </w:rPr>
        <w:t>螨螨</w:t>
      </w:r>
      <w:proofErr w:type="gramEnd"/>
      <w:r>
        <w:rPr>
          <w:rFonts w:ascii="Times New Roman" w:eastAsiaTheme="minorEastAsia" w:hAnsi="Times New Roman" w:cs="Times New Roman"/>
          <w:sz w:val="28"/>
          <w:szCs w:val="28"/>
        </w:rPr>
        <w:t>团队（王宏燕、潘科宇、靳蒙茹、戴意）获得第七届中国国家</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互联网</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大学生创新创业大赛</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青年红色筑梦之旅</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金奖，郑泽</w:t>
      </w:r>
      <w:proofErr w:type="gramStart"/>
      <w:r>
        <w:rPr>
          <w:rFonts w:ascii="Times New Roman" w:eastAsiaTheme="minorEastAsia" w:hAnsi="Times New Roman" w:cs="Times New Roman"/>
          <w:sz w:val="28"/>
          <w:szCs w:val="28"/>
        </w:rPr>
        <w:t>慧参与的螨</w:t>
      </w:r>
      <w:proofErr w:type="gramEnd"/>
      <w:r>
        <w:rPr>
          <w:rFonts w:ascii="Times New Roman" w:eastAsiaTheme="minorEastAsia" w:hAnsi="Times New Roman" w:cs="Times New Roman"/>
          <w:sz w:val="28"/>
          <w:szCs w:val="28"/>
        </w:rPr>
        <w:t>中和团队获得第七届江西省</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互联网</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大学生创新创业大赛银奖。</w:t>
      </w:r>
    </w:p>
    <w:p w14:paraId="1B5F4224" w14:textId="77777777" w:rsidR="00F85570" w:rsidRDefault="00B118BE">
      <w:pPr>
        <w:pStyle w:val="1"/>
        <w:rPr>
          <w:rFonts w:ascii="Times New Roman" w:eastAsia="黑体" w:hAnsi="Times New Roman" w:cs="Times New Roman"/>
        </w:rPr>
      </w:pPr>
      <w:bookmarkStart w:id="38" w:name="_Toc99634687"/>
      <w:bookmarkStart w:id="39" w:name="_Toc26088"/>
      <w:bookmarkStart w:id="40" w:name="_Toc99551420"/>
      <w:r>
        <w:rPr>
          <w:rStyle w:val="15"/>
          <w:rFonts w:ascii="Times New Roman" w:eastAsia="黑体" w:hAnsi="Times New Roman" w:cs="Times New Roman"/>
          <w:sz w:val="30"/>
          <w:szCs w:val="30"/>
          <w:lang w:bidi="ar"/>
        </w:rPr>
        <w:t>四、研究生教育改革情况</w:t>
      </w:r>
      <w:bookmarkEnd w:id="38"/>
      <w:bookmarkEnd w:id="39"/>
      <w:bookmarkEnd w:id="40"/>
    </w:p>
    <w:p w14:paraId="3079116E" w14:textId="77777777" w:rsidR="00F85570" w:rsidRDefault="00B118BE">
      <w:pPr>
        <w:ind w:firstLineChars="200" w:firstLine="600"/>
        <w:rPr>
          <w:rStyle w:val="15"/>
          <w:rFonts w:ascii="Times New Roman" w:hAnsi="Times New Roman" w:cs="Times New Roman"/>
          <w:sz w:val="30"/>
          <w:szCs w:val="30"/>
          <w:lang w:bidi="ar"/>
        </w:rPr>
      </w:pPr>
      <w:r>
        <w:rPr>
          <w:rStyle w:val="15"/>
          <w:rFonts w:ascii="Times New Roman" w:hAnsi="Times New Roman" w:cs="Times New Roman"/>
          <w:sz w:val="30"/>
          <w:szCs w:val="30"/>
          <w:lang w:bidi="ar"/>
        </w:rPr>
        <w:t>人才培养，教师队伍建设，科学研究，传承创新优秀文化，国际合作交流等方面的改革创新情况等。</w:t>
      </w:r>
    </w:p>
    <w:p w14:paraId="2F9E8533" w14:textId="77777777" w:rsidR="00F85570" w:rsidRDefault="00B118BE">
      <w:pPr>
        <w:pStyle w:val="2"/>
      </w:pPr>
      <w:bookmarkStart w:id="41" w:name="_Toc1145"/>
      <w:bookmarkStart w:id="42" w:name="_Toc99634688"/>
      <w:bookmarkStart w:id="43" w:name="_Toc99551421"/>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．人才培养</w:t>
      </w:r>
      <w:bookmarkEnd w:id="41"/>
      <w:bookmarkEnd w:id="42"/>
      <w:bookmarkEnd w:id="43"/>
    </w:p>
    <w:p w14:paraId="6F68C001"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学位点重视人才队伍搭建，其中本年度沈瑞昌老师晋升副研究员，赵耀老师在国家自然科学基金委生命学部植物学科挂职兼聘一年。黎磊老师成功申请德国莱布尼茨淡水生态与内陆渔业研究所为期一年的访问。</w:t>
      </w:r>
    </w:p>
    <w:p w14:paraId="209AD556" w14:textId="77777777" w:rsidR="00F85570" w:rsidRDefault="00B118BE">
      <w:pPr>
        <w:pStyle w:val="2"/>
        <w:rPr>
          <w:rFonts w:ascii="Times New Roman" w:eastAsia="宋体" w:hAnsi="Times New Roman" w:cs="Times New Roman"/>
          <w:b w:val="0"/>
          <w:bCs w:val="0"/>
          <w:sz w:val="28"/>
          <w:szCs w:val="28"/>
        </w:rPr>
      </w:pPr>
      <w:bookmarkStart w:id="44" w:name="_Toc99551422"/>
      <w:bookmarkStart w:id="45" w:name="_Toc99634689"/>
      <w:bookmarkStart w:id="46" w:name="_Toc6632"/>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．教师队伍建设</w:t>
      </w:r>
      <w:bookmarkEnd w:id="44"/>
      <w:bookmarkEnd w:id="45"/>
      <w:bookmarkEnd w:id="46"/>
    </w:p>
    <w:p w14:paraId="6EF6F82A" w14:textId="77777777" w:rsidR="00F85570" w:rsidRDefault="00B118BE">
      <w:pPr>
        <w:pStyle w:val="3"/>
        <w:ind w:firstLine="560"/>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通过引进杰出人才、培养优秀人才、突出建设重点、改进工作方法等，建立了一只年龄结构、知识结构、专业结构合理的具有国际竞争力的优秀学术团队。逐步形成了各培养方向师资力量均衡、学科结</w:t>
      </w:r>
      <w:r>
        <w:rPr>
          <w:rFonts w:ascii="Times New Roman" w:eastAsia="宋体" w:hAnsi="Times New Roman" w:cs="Times New Roman"/>
          <w:sz w:val="28"/>
          <w:szCs w:val="28"/>
          <w:lang w:bidi="ar"/>
        </w:rPr>
        <w:lastRenderedPageBreak/>
        <w:t>构较为合理、科研能力强、以中青年教师为主体的教师队伍。</w:t>
      </w:r>
    </w:p>
    <w:p w14:paraId="139B5EBE" w14:textId="77777777" w:rsidR="00F85570" w:rsidRDefault="00B118BE">
      <w:pPr>
        <w:pStyle w:val="2"/>
      </w:pPr>
      <w:bookmarkStart w:id="47" w:name="_Toc99634690"/>
      <w:bookmarkStart w:id="48" w:name="_Toc99551423"/>
      <w:bookmarkStart w:id="49" w:name="_Toc17641"/>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．科学研究</w:t>
      </w:r>
      <w:bookmarkEnd w:id="47"/>
      <w:bookmarkEnd w:id="48"/>
      <w:bookmarkEnd w:id="49"/>
    </w:p>
    <w:p w14:paraId="4A8E5FB0" w14:textId="0F29CE16"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本年度，生态学学科团队获得国家自然科学基金</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项，</w:t>
      </w:r>
      <w:r>
        <w:rPr>
          <w:rFonts w:ascii="Times New Roman" w:eastAsiaTheme="minorEastAsia" w:hAnsi="Times New Roman" w:cs="Times New Roman" w:hint="eastAsia"/>
          <w:sz w:val="28"/>
          <w:szCs w:val="28"/>
        </w:rPr>
        <w:t>项目名称分别为</w:t>
      </w:r>
      <w:r>
        <w:rPr>
          <w:rFonts w:ascii="Times New Roman" w:eastAsiaTheme="minorEastAsia" w:hAnsi="Times New Roman" w:cs="Times New Roman"/>
          <w:sz w:val="28"/>
          <w:szCs w:val="28"/>
        </w:rPr>
        <w:t>《鄱阳湖沉水植被退化对鸿雁食性及雁类种间竞争的影响》、《气候变暖和外源性溶解有机碳补偿对浮游食物网的影响及其机理》、《鄱阳湖湿地季节性淹水对土壤有机碳分解的温度敏感性的影响和机制》、《黄龙病菌逃避柑橘木虱免疫细胞清除作用的分子机制研究》、《气候环境驱动的四照花遗传分化和气候变化情景下基因组脆弱性研究》，此外，获得江西省重点研发项目</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项和自然科学基金</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项；发表</w:t>
      </w:r>
      <w:r>
        <w:rPr>
          <w:rFonts w:ascii="Times New Roman" w:eastAsiaTheme="minorEastAsia" w:hAnsi="Times New Roman" w:cs="Times New Roman"/>
          <w:sz w:val="28"/>
          <w:szCs w:val="28"/>
        </w:rPr>
        <w:t>SCI</w:t>
      </w:r>
      <w:r>
        <w:rPr>
          <w:rFonts w:ascii="Times New Roman" w:eastAsiaTheme="minorEastAsia" w:hAnsi="Times New Roman" w:cs="Times New Roman"/>
          <w:sz w:val="28"/>
          <w:szCs w:val="28"/>
        </w:rPr>
        <w:t>论文</w:t>
      </w: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篇，其中一区</w:t>
      </w:r>
      <w:r>
        <w:rPr>
          <w:rFonts w:ascii="Times New Roman" w:eastAsiaTheme="minorEastAsia" w:hAnsi="Times New Roman" w:cs="Times New Roman"/>
          <w:sz w:val="28"/>
          <w:szCs w:val="28"/>
        </w:rPr>
        <w:t>TOP</w:t>
      </w:r>
      <w:r>
        <w:rPr>
          <w:rFonts w:ascii="Times New Roman" w:eastAsiaTheme="minorEastAsia" w:hAnsi="Times New Roman" w:cs="Times New Roman"/>
          <w:sz w:val="28"/>
          <w:szCs w:val="28"/>
        </w:rPr>
        <w:t>期刊</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篇，</w:t>
      </w:r>
      <w:r>
        <w:rPr>
          <w:rFonts w:ascii="Times New Roman" w:eastAsiaTheme="minorEastAsia" w:hAnsi="Times New Roman" w:cs="Times New Roman"/>
          <w:sz w:val="28"/>
          <w:szCs w:val="28"/>
        </w:rPr>
        <w:t>EI</w:t>
      </w:r>
      <w:r>
        <w:rPr>
          <w:rFonts w:ascii="Times New Roman" w:eastAsiaTheme="minorEastAsia" w:hAnsi="Times New Roman" w:cs="Times New Roman"/>
          <w:sz w:val="28"/>
          <w:szCs w:val="28"/>
        </w:rPr>
        <w:t>论文</w:t>
      </w:r>
      <w:r>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篇，中文核心期刊论文</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篇，授权发明专利</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项。发布地方标准</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项，组织中法昆虫文化展，为期</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个月，接待参观人员近万人；张剑博士后获批江西省博士后基金、省部共建木本油料资源利用国家重点实验室开放课题各</w:t>
      </w: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项。</w:t>
      </w:r>
    </w:p>
    <w:p w14:paraId="52F9B369" w14:textId="77777777" w:rsidR="00F85570" w:rsidRDefault="00B118BE">
      <w:pPr>
        <w:pStyle w:val="2"/>
        <w:rPr>
          <w:rFonts w:ascii="Times New Roman" w:eastAsia="宋体" w:hAnsi="Times New Roman" w:cs="Times New Roman"/>
          <w:sz w:val="28"/>
          <w:szCs w:val="28"/>
        </w:rPr>
      </w:pPr>
      <w:bookmarkStart w:id="50" w:name="_Toc99551424"/>
      <w:bookmarkStart w:id="51" w:name="_Toc1510"/>
      <w:bookmarkStart w:id="52" w:name="_Toc99634691"/>
      <w:r>
        <w:rPr>
          <w:rFonts w:ascii="Times New Roman" w:eastAsia="宋体" w:hAnsi="Times New Roman" w:cs="Times New Roman"/>
          <w:sz w:val="28"/>
          <w:szCs w:val="28"/>
          <w:lang w:bidi="ar"/>
        </w:rPr>
        <w:t>4</w:t>
      </w:r>
      <w:r>
        <w:rPr>
          <w:rFonts w:ascii="Times New Roman" w:eastAsia="宋体" w:hAnsi="Times New Roman" w:cs="Times New Roman"/>
          <w:sz w:val="28"/>
          <w:szCs w:val="28"/>
          <w:lang w:bidi="ar"/>
        </w:rPr>
        <w:t>．传承创新优秀文化</w:t>
      </w:r>
      <w:bookmarkEnd w:id="50"/>
      <w:bookmarkEnd w:id="51"/>
      <w:bookmarkEnd w:id="52"/>
    </w:p>
    <w:p w14:paraId="5064A021" w14:textId="77777777" w:rsidR="00F85570" w:rsidRDefault="00B118BE">
      <w:pPr>
        <w:ind w:firstLineChars="200" w:firstLine="560"/>
      </w:pPr>
      <w:r>
        <w:rPr>
          <w:rFonts w:ascii="Times New Roman" w:eastAsia="宋体" w:hAnsi="Times New Roman" w:cs="Times New Roman"/>
          <w:color w:val="000000"/>
          <w:sz w:val="28"/>
          <w:szCs w:val="28"/>
        </w:rPr>
        <w:t>在研究生培养中，加强中国传统文化教育，将中国传统文化教育纳入到研究生培养体系，培养研究生全面认识中华民族的历史传统、文化积淀和基本国情，发挥中华民族优秀文化完善人格内涵、提升道德素养、塑造精神价值的引领作用，提升研究生思想涵养，树立正确的价值取向，提升创新能力。</w:t>
      </w:r>
    </w:p>
    <w:p w14:paraId="3F5FFBCA" w14:textId="77777777" w:rsidR="00F85570" w:rsidRDefault="00B118BE">
      <w:pPr>
        <w:pStyle w:val="2"/>
      </w:pPr>
      <w:bookmarkStart w:id="53" w:name="_Toc99634692"/>
      <w:bookmarkStart w:id="54" w:name="_Toc99551425"/>
      <w:bookmarkStart w:id="55" w:name="_Toc12579"/>
      <w:r>
        <w:rPr>
          <w:rFonts w:ascii="Times New Roman" w:eastAsia="宋体" w:hAnsi="Times New Roman" w:cs="Times New Roman"/>
          <w:sz w:val="28"/>
          <w:szCs w:val="28"/>
          <w:lang w:bidi="ar"/>
        </w:rPr>
        <w:lastRenderedPageBreak/>
        <w:t>5</w:t>
      </w:r>
      <w:r>
        <w:rPr>
          <w:rFonts w:ascii="Times New Roman" w:eastAsia="宋体" w:hAnsi="Times New Roman" w:cs="Times New Roman"/>
          <w:sz w:val="28"/>
          <w:szCs w:val="28"/>
          <w:lang w:bidi="ar"/>
        </w:rPr>
        <w:t>．国际合作交流</w:t>
      </w:r>
      <w:bookmarkEnd w:id="53"/>
      <w:bookmarkEnd w:id="54"/>
      <w:bookmarkEnd w:id="55"/>
    </w:p>
    <w:p w14:paraId="604B3A24"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国际合作交流方面，黎磊老师将前往德国莱布尼茨淡水生态与内陆渔业研究所进行为期一年的访问，教师获国际鹤类基金会项目</w:t>
      </w:r>
      <w:r>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项，促进了国际化办学，拓宽了研究生的国际视野。</w:t>
      </w:r>
    </w:p>
    <w:p w14:paraId="4102550A" w14:textId="77777777" w:rsidR="00F85570" w:rsidRDefault="00F85570">
      <w:pPr>
        <w:adjustRightInd w:val="0"/>
        <w:snapToGrid w:val="0"/>
        <w:ind w:firstLineChars="200" w:firstLine="420"/>
        <w:rPr>
          <w:sz w:val="21"/>
          <w:szCs w:val="21"/>
        </w:rPr>
      </w:pPr>
    </w:p>
    <w:p w14:paraId="118531EF" w14:textId="77777777" w:rsidR="00F85570" w:rsidRDefault="00B118BE">
      <w:pPr>
        <w:widowControl/>
        <w:snapToGrid w:val="0"/>
        <w:spacing w:before="340" w:after="330"/>
        <w:textAlignment w:val="baseline"/>
        <w:outlineLvl w:val="0"/>
        <w:rPr>
          <w:rStyle w:val="NormalCharacter"/>
          <w:rFonts w:ascii="黑体" w:eastAsia="黑体" w:hAnsi="黑体" w:cs="Times New Roman"/>
          <w:b/>
          <w:bCs/>
          <w:sz w:val="32"/>
          <w:szCs w:val="32"/>
        </w:rPr>
      </w:pPr>
      <w:bookmarkStart w:id="56" w:name="_Toc2117"/>
      <w:bookmarkStart w:id="57" w:name="_Toc99634693"/>
      <w:bookmarkStart w:id="58" w:name="_Toc99551426"/>
      <w:r>
        <w:rPr>
          <w:rStyle w:val="15"/>
          <w:rFonts w:ascii="Times New Roman" w:eastAsia="黑体" w:hAnsi="Times New Roman" w:cs="Times New Roman"/>
          <w:b/>
          <w:bCs/>
          <w:sz w:val="32"/>
          <w:szCs w:val="32"/>
          <w:lang w:bidi="ar"/>
        </w:rPr>
        <w:t>五、教育质量评估与分析</w:t>
      </w:r>
      <w:bookmarkEnd w:id="56"/>
      <w:bookmarkEnd w:id="57"/>
      <w:bookmarkEnd w:id="58"/>
    </w:p>
    <w:p w14:paraId="3DD9545F" w14:textId="77777777" w:rsidR="00F85570" w:rsidRDefault="00B118BE">
      <w:pPr>
        <w:ind w:firstLineChars="200" w:firstLine="640"/>
        <w:rPr>
          <w:rStyle w:val="NormalCharacter"/>
          <w:rFonts w:ascii="方正仿宋简体" w:hAnsi="方正仿宋简体" w:cs="方正仿宋简体"/>
          <w:sz w:val="28"/>
          <w:szCs w:val="28"/>
        </w:rPr>
      </w:pPr>
      <w:r>
        <w:rPr>
          <w:rStyle w:val="15"/>
          <w:rFonts w:ascii="Times New Roman" w:hAnsi="Times New Roman" w:cs="Times New Roman"/>
          <w:sz w:val="32"/>
          <w:szCs w:val="32"/>
          <w:lang w:bidi="ar"/>
        </w:rPr>
        <w:t>学科自我评估进展及问题分析，学位论文抽检、</w:t>
      </w:r>
      <w:proofErr w:type="gramStart"/>
      <w:r>
        <w:rPr>
          <w:rStyle w:val="15"/>
          <w:rFonts w:ascii="Times New Roman" w:hAnsi="Times New Roman" w:cs="Times New Roman"/>
          <w:sz w:val="32"/>
          <w:szCs w:val="32"/>
          <w:lang w:bidi="ar"/>
        </w:rPr>
        <w:t>盲审情况</w:t>
      </w:r>
      <w:proofErr w:type="gramEnd"/>
      <w:r>
        <w:rPr>
          <w:rStyle w:val="15"/>
          <w:rFonts w:ascii="Times New Roman" w:hAnsi="Times New Roman" w:cs="Times New Roman"/>
          <w:sz w:val="32"/>
          <w:szCs w:val="32"/>
          <w:lang w:bidi="ar"/>
        </w:rPr>
        <w:t>及问题分析等。</w:t>
      </w:r>
    </w:p>
    <w:p w14:paraId="5586A357" w14:textId="77777777" w:rsidR="00F85570" w:rsidRDefault="00B118BE">
      <w:pPr>
        <w:pStyle w:val="2"/>
        <w:rPr>
          <w:rFonts w:ascii="Times New Roman" w:eastAsia="宋体" w:hAnsi="Times New Roman" w:cs="Times New Roman"/>
          <w:b w:val="0"/>
          <w:bCs w:val="0"/>
          <w:sz w:val="28"/>
          <w:szCs w:val="28"/>
        </w:rPr>
      </w:pPr>
      <w:bookmarkStart w:id="59" w:name="_Toc99551427"/>
      <w:bookmarkStart w:id="60" w:name="_Toc19970"/>
      <w:bookmarkStart w:id="61" w:name="_Toc99634694"/>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学科自我评估进展及问题分析</w:t>
      </w:r>
      <w:bookmarkEnd w:id="59"/>
      <w:bookmarkEnd w:id="60"/>
      <w:bookmarkEnd w:id="61"/>
    </w:p>
    <w:p w14:paraId="293530DA"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w:t>
      </w:r>
      <w:r>
        <w:rPr>
          <w:rFonts w:ascii="Times New Roman" w:eastAsiaTheme="minorEastAsia" w:hAnsi="Times New Roman" w:cs="Times New Roman" w:hint="eastAsia"/>
          <w:sz w:val="28"/>
          <w:szCs w:val="28"/>
        </w:rPr>
        <w:t>1</w:t>
      </w:r>
      <w:r>
        <w:rPr>
          <w:rFonts w:ascii="Times New Roman" w:eastAsiaTheme="minorEastAsia" w:hAnsi="Times New Roman" w:cs="Times New Roman" w:hint="eastAsia"/>
          <w:sz w:val="28"/>
          <w:szCs w:val="28"/>
        </w:rPr>
        <w:t>）</w:t>
      </w:r>
      <w:r>
        <w:rPr>
          <w:rFonts w:ascii="Times New Roman" w:eastAsiaTheme="minorEastAsia" w:hAnsi="Times New Roman" w:cs="Times New Roman"/>
          <w:sz w:val="28"/>
          <w:szCs w:val="28"/>
        </w:rPr>
        <w:t>组织机构</w:t>
      </w:r>
    </w:p>
    <w:p w14:paraId="789FD26A"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南昌大学生命科学学院于</w:t>
      </w:r>
      <w:r>
        <w:rPr>
          <w:rFonts w:ascii="Times New Roman" w:eastAsiaTheme="minorEastAsia" w:hAnsi="Times New Roman" w:cs="Times New Roman"/>
          <w:sz w:val="28"/>
          <w:szCs w:val="28"/>
        </w:rPr>
        <w:t>2016</w:t>
      </w:r>
      <w:r>
        <w:rPr>
          <w:rFonts w:ascii="Times New Roman" w:eastAsiaTheme="minorEastAsia" w:hAnsi="Times New Roman" w:cs="Times New Roman"/>
          <w:sz w:val="28"/>
          <w:szCs w:val="28"/>
        </w:rPr>
        <w:t>年</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月成立了</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教育部学位中心第四轮学科评估和学位授权点评估工作领导小组</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14:paraId="265827B1"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南昌大学生命科学学院于</w:t>
      </w:r>
      <w:r>
        <w:rPr>
          <w:rFonts w:ascii="Times New Roman" w:eastAsiaTheme="minorEastAsia" w:hAnsi="Times New Roman" w:cs="Times New Roman"/>
          <w:sz w:val="28"/>
          <w:szCs w:val="28"/>
        </w:rPr>
        <w:t>2020</w:t>
      </w:r>
      <w:r>
        <w:rPr>
          <w:rFonts w:ascii="Times New Roman" w:eastAsiaTheme="minorEastAsia" w:hAnsi="Times New Roman" w:cs="Times New Roman"/>
          <w:sz w:val="28"/>
          <w:szCs w:val="28"/>
        </w:rPr>
        <w:t>年</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月成立了</w:t>
      </w:r>
      <w:r>
        <w:rPr>
          <w:rFonts w:ascii="Times New Roman" w:eastAsiaTheme="minorEastAsia" w:hAnsi="Times New Roman" w:cs="Times New Roman"/>
          <w:sz w:val="28"/>
          <w:szCs w:val="28"/>
        </w:rPr>
        <w:t>“</w:t>
      </w:r>
      <w:r>
        <w:rPr>
          <w:rFonts w:ascii="Times New Roman" w:eastAsiaTheme="minorEastAsia" w:hAnsi="Times New Roman" w:cs="Times New Roman" w:hint="eastAsia"/>
          <w:sz w:val="28"/>
          <w:szCs w:val="28"/>
        </w:rPr>
        <w:t>南昌大学生命科学学院研究生</w:t>
      </w:r>
      <w:r>
        <w:rPr>
          <w:rFonts w:ascii="Times New Roman" w:eastAsiaTheme="minorEastAsia" w:hAnsi="Times New Roman" w:cs="Times New Roman"/>
          <w:sz w:val="28"/>
          <w:szCs w:val="28"/>
        </w:rPr>
        <w:t>学位授权点评估工作领导小组</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r>
        <w:rPr>
          <w:rFonts w:ascii="Times New Roman" w:eastAsiaTheme="minorEastAsia" w:hAnsi="Times New Roman" w:cs="Times New Roman" w:hint="eastAsia"/>
          <w:sz w:val="28"/>
          <w:szCs w:val="28"/>
        </w:rPr>
        <w:t>成立专班组，明确了责任，学位点评估作为每年常态化的工作，每年做好评估、总结。</w:t>
      </w:r>
    </w:p>
    <w:p w14:paraId="1EF77C75"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w:t>
      </w:r>
      <w:r>
        <w:rPr>
          <w:rFonts w:ascii="Times New Roman" w:eastAsiaTheme="minorEastAsia" w:hAnsi="Times New Roman" w:cs="Times New Roman" w:hint="eastAsia"/>
          <w:sz w:val="28"/>
          <w:szCs w:val="28"/>
        </w:rPr>
        <w:t>2</w:t>
      </w:r>
      <w:r>
        <w:rPr>
          <w:rFonts w:ascii="Times New Roman" w:eastAsiaTheme="minorEastAsia" w:hAnsi="Times New Roman" w:cs="Times New Roman" w:hint="eastAsia"/>
          <w:sz w:val="28"/>
          <w:szCs w:val="28"/>
        </w:rPr>
        <w:t>）</w:t>
      </w:r>
      <w:r>
        <w:rPr>
          <w:rFonts w:ascii="Times New Roman" w:eastAsiaTheme="minorEastAsia" w:hAnsi="Times New Roman" w:cs="Times New Roman"/>
          <w:sz w:val="28"/>
          <w:szCs w:val="28"/>
        </w:rPr>
        <w:t>工作流程</w:t>
      </w:r>
    </w:p>
    <w:p w14:paraId="176E4F1A"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学位授权点准备评估材料：学位点准备《学位授权点自我评估总结报告》、《南昌大学学位授权点合格评估简况表》和相应的支撑、佐证的附件材料；</w:t>
      </w:r>
    </w:p>
    <w:p w14:paraId="7DDD4D91"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专家评议：包括邀请不少于</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人的校外同行专家，与专家进行充分沟通，发送评估材料，根据专家反馈意见，补充完善自评材料；专家组现场审阅学位授权点评估材料，通过听取学位点汇报、与师生和管理人员座谈、查阅有关资料等方式，了解学位点基本情况；各位专</w:t>
      </w:r>
      <w:r>
        <w:rPr>
          <w:rFonts w:ascii="Times New Roman" w:eastAsiaTheme="minorEastAsia" w:hAnsi="Times New Roman" w:cs="Times New Roman"/>
          <w:sz w:val="28"/>
          <w:szCs w:val="28"/>
        </w:rPr>
        <w:lastRenderedPageBreak/>
        <w:t>家对学位点分别进行评分，并提出评议意见；根据评估专家意见，修改完善自评报告，撰写学位授权点整改与提升方案。</w:t>
      </w:r>
    </w:p>
    <w:p w14:paraId="2DF5AB90"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学位</w:t>
      </w:r>
      <w:proofErr w:type="gramStart"/>
      <w:r>
        <w:rPr>
          <w:rFonts w:ascii="Times New Roman" w:eastAsiaTheme="minorEastAsia" w:hAnsi="Times New Roman" w:cs="Times New Roman"/>
          <w:sz w:val="28"/>
          <w:szCs w:val="28"/>
        </w:rPr>
        <w:t>评定分</w:t>
      </w:r>
      <w:proofErr w:type="gramEnd"/>
      <w:r>
        <w:rPr>
          <w:rFonts w:ascii="Times New Roman" w:eastAsiaTheme="minorEastAsia" w:hAnsi="Times New Roman" w:cs="Times New Roman"/>
          <w:sz w:val="28"/>
          <w:szCs w:val="28"/>
        </w:rPr>
        <w:t>委员会审议：学位</w:t>
      </w:r>
      <w:proofErr w:type="gramStart"/>
      <w:r>
        <w:rPr>
          <w:rFonts w:ascii="Times New Roman" w:eastAsiaTheme="minorEastAsia" w:hAnsi="Times New Roman" w:cs="Times New Roman"/>
          <w:sz w:val="28"/>
          <w:szCs w:val="28"/>
        </w:rPr>
        <w:t>评定分</w:t>
      </w:r>
      <w:proofErr w:type="gramEnd"/>
      <w:r>
        <w:rPr>
          <w:rFonts w:ascii="Times New Roman" w:eastAsiaTheme="minorEastAsia" w:hAnsi="Times New Roman" w:cs="Times New Roman"/>
          <w:sz w:val="28"/>
          <w:szCs w:val="28"/>
        </w:rPr>
        <w:t>委员会召开会议，对学位授权点自评材料进行审议，提出学位点建设意见。</w:t>
      </w:r>
    </w:p>
    <w:p w14:paraId="44C37EC4" w14:textId="77777777" w:rsidR="00F85570" w:rsidRDefault="00B118BE">
      <w:pPr>
        <w:adjustRightInd w:val="0"/>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sz w:val="28"/>
          <w:szCs w:val="28"/>
        </w:rPr>
        <w:t>校学位评定委员会审议：校学位评定委员会根据评估专家的评议结果、学位</w:t>
      </w:r>
      <w:proofErr w:type="gramStart"/>
      <w:r>
        <w:rPr>
          <w:rFonts w:ascii="Times New Roman" w:eastAsiaTheme="minorEastAsia" w:hAnsi="Times New Roman" w:cs="Times New Roman"/>
          <w:sz w:val="28"/>
          <w:szCs w:val="28"/>
        </w:rPr>
        <w:t>评定分</w:t>
      </w:r>
      <w:proofErr w:type="gramEnd"/>
      <w:r>
        <w:rPr>
          <w:rFonts w:ascii="Times New Roman" w:eastAsiaTheme="minorEastAsia" w:hAnsi="Times New Roman" w:cs="Times New Roman"/>
          <w:sz w:val="28"/>
          <w:szCs w:val="28"/>
        </w:rPr>
        <w:t>委员会审议情况等，按议事规则对学位授权点自评结果进行审议表决。</w:t>
      </w:r>
    </w:p>
    <w:p w14:paraId="1AE2FBAC" w14:textId="77777777" w:rsidR="00F85570" w:rsidRDefault="00B118BE">
      <w:pPr>
        <w:pStyle w:val="2"/>
        <w:rPr>
          <w:rFonts w:ascii="Times New Roman" w:eastAsia="宋体" w:hAnsi="Times New Roman" w:cs="Times New Roman"/>
          <w:b w:val="0"/>
          <w:bCs w:val="0"/>
          <w:sz w:val="28"/>
          <w:szCs w:val="28"/>
        </w:rPr>
      </w:pPr>
      <w:bookmarkStart w:id="62" w:name="_Toc99634695"/>
      <w:bookmarkStart w:id="63" w:name="_Toc23122"/>
      <w:bookmarkStart w:id="64" w:name="_Toc99551428"/>
      <w:r>
        <w:rPr>
          <w:rFonts w:ascii="Times New Roman" w:eastAsia="宋体" w:hAnsi="Times New Roman" w:cs="Times New Roman"/>
          <w:color w:val="000000"/>
          <w:sz w:val="28"/>
          <w:szCs w:val="28"/>
        </w:rPr>
        <w:t>2</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主要存在问题分析</w:t>
      </w:r>
      <w:bookmarkEnd w:id="62"/>
      <w:bookmarkEnd w:id="63"/>
      <w:bookmarkEnd w:id="64"/>
    </w:p>
    <w:p w14:paraId="10DDC07E"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（1）学科方向不聚焦</w:t>
      </w:r>
    </w:p>
    <w:p w14:paraId="262E4E6F"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）师资数量总量不足，导师仅1</w:t>
      </w:r>
      <w:r>
        <w:rPr>
          <w:rFonts w:asciiTheme="minorEastAsia" w:eastAsiaTheme="minorEastAsia" w:hAnsiTheme="minorEastAsia"/>
          <w:sz w:val="28"/>
          <w:szCs w:val="28"/>
        </w:rPr>
        <w:t>0</w:t>
      </w:r>
      <w:r>
        <w:rPr>
          <w:rFonts w:asciiTheme="minorEastAsia" w:eastAsiaTheme="minorEastAsia" w:hAnsiTheme="minorEastAsia" w:hint="eastAsia"/>
          <w:sz w:val="28"/>
          <w:szCs w:val="28"/>
        </w:rPr>
        <w:t>名。</w:t>
      </w:r>
    </w:p>
    <w:p w14:paraId="5983B5B0"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）仪器设备总值偏低，教学科研平台面积偏小。</w:t>
      </w:r>
    </w:p>
    <w:p w14:paraId="2CDE1813"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）研究生培养规模较小，与生态学科综合性学科特色及一级学科学位点不相称。</w:t>
      </w:r>
    </w:p>
    <w:p w14:paraId="5F4E6366"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5</w:t>
      </w:r>
      <w:r>
        <w:rPr>
          <w:rFonts w:asciiTheme="minorEastAsia" w:eastAsiaTheme="minorEastAsia" w:hAnsiTheme="minorEastAsia" w:hint="eastAsia"/>
          <w:sz w:val="28"/>
          <w:szCs w:val="28"/>
        </w:rPr>
        <w:t>）无博士点，仅有生物学博士点下面的有一个方向，每年招生仅1人。</w:t>
      </w:r>
    </w:p>
    <w:p w14:paraId="5D48195E" w14:textId="77777777" w:rsidR="00F85570" w:rsidRDefault="00B118BE">
      <w:pPr>
        <w:pStyle w:val="2"/>
        <w:rPr>
          <w:rFonts w:ascii="Times New Roman" w:eastAsia="宋体" w:hAnsi="Times New Roman" w:cs="Times New Roman"/>
          <w:color w:val="000000"/>
          <w:sz w:val="28"/>
          <w:szCs w:val="28"/>
        </w:rPr>
      </w:pPr>
      <w:bookmarkStart w:id="65" w:name="_Toc99634696"/>
      <w:bookmarkStart w:id="66" w:name="_Toc99551429"/>
      <w:bookmarkStart w:id="67" w:name="_Toc8187"/>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．学位论文抽检、</w:t>
      </w:r>
      <w:proofErr w:type="gramStart"/>
      <w:r>
        <w:rPr>
          <w:rFonts w:ascii="Times New Roman" w:eastAsia="宋体" w:hAnsi="Times New Roman" w:cs="Times New Roman"/>
          <w:color w:val="000000"/>
          <w:sz w:val="28"/>
          <w:szCs w:val="28"/>
        </w:rPr>
        <w:t>盲审情况</w:t>
      </w:r>
      <w:bookmarkEnd w:id="65"/>
      <w:bookmarkEnd w:id="66"/>
      <w:bookmarkEnd w:id="67"/>
      <w:proofErr w:type="gramEnd"/>
    </w:p>
    <w:p w14:paraId="320218C5"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在2</w:t>
      </w:r>
      <w:r>
        <w:rPr>
          <w:rFonts w:asciiTheme="minorEastAsia" w:eastAsiaTheme="minorEastAsia" w:hAnsiTheme="minorEastAsia"/>
          <w:sz w:val="28"/>
          <w:szCs w:val="28"/>
        </w:rPr>
        <w:t>021</w:t>
      </w:r>
      <w:r>
        <w:rPr>
          <w:rFonts w:asciiTheme="minorEastAsia" w:eastAsiaTheme="minorEastAsia" w:hAnsiTheme="minorEastAsia" w:hint="eastAsia"/>
          <w:sz w:val="28"/>
          <w:szCs w:val="28"/>
        </w:rPr>
        <w:t>届生态学研究生学位论文抽检中，高晶晶</w:t>
      </w:r>
      <w:proofErr w:type="gramStart"/>
      <w:r>
        <w:rPr>
          <w:rFonts w:asciiTheme="minorEastAsia" w:eastAsiaTheme="minorEastAsia" w:hAnsiTheme="minorEastAsia" w:hint="eastAsia"/>
          <w:sz w:val="28"/>
          <w:szCs w:val="28"/>
        </w:rPr>
        <w:t>同学因盲审问</w:t>
      </w:r>
      <w:proofErr w:type="gramEnd"/>
      <w:r>
        <w:rPr>
          <w:rFonts w:asciiTheme="minorEastAsia" w:eastAsiaTheme="minorEastAsia" w:hAnsiTheme="minorEastAsia" w:hint="eastAsia"/>
          <w:sz w:val="28"/>
          <w:szCs w:val="28"/>
        </w:rPr>
        <w:t>题延期半年，目前已顺利毕业。</w:t>
      </w:r>
    </w:p>
    <w:p w14:paraId="157D0D71" w14:textId="77777777" w:rsidR="00F85570" w:rsidRDefault="00B118BE">
      <w:pPr>
        <w:pStyle w:val="1"/>
        <w:rPr>
          <w:rFonts w:ascii="Times New Roman" w:eastAsia="黑体" w:hAnsi="Times New Roman" w:cs="Times New Roman"/>
        </w:rPr>
      </w:pPr>
      <w:bookmarkStart w:id="68" w:name="_Toc99634697"/>
      <w:bookmarkStart w:id="69" w:name="_Toc99551430"/>
      <w:bookmarkStart w:id="70" w:name="_Toc17825"/>
      <w:r>
        <w:rPr>
          <w:rStyle w:val="15"/>
          <w:rFonts w:ascii="Times New Roman" w:eastAsia="黑体" w:hAnsi="Times New Roman" w:cs="Times New Roman"/>
          <w:sz w:val="32"/>
          <w:szCs w:val="32"/>
          <w:lang w:bidi="ar"/>
        </w:rPr>
        <w:t>六、改进措施</w:t>
      </w:r>
      <w:bookmarkEnd w:id="68"/>
      <w:bookmarkEnd w:id="69"/>
      <w:bookmarkEnd w:id="70"/>
    </w:p>
    <w:p w14:paraId="797973A6" w14:textId="77777777" w:rsidR="00F85570" w:rsidRDefault="00B118BE">
      <w:pPr>
        <w:rPr>
          <w:rFonts w:ascii="Times New Roman" w:hAnsi="Times New Roman" w:cs="Times New Roman"/>
          <w:sz w:val="30"/>
          <w:szCs w:val="30"/>
        </w:rPr>
      </w:pPr>
      <w:r>
        <w:rPr>
          <w:rStyle w:val="15"/>
          <w:rFonts w:ascii="Times New Roman" w:hAnsi="Times New Roman" w:cs="Times New Roman"/>
          <w:sz w:val="30"/>
          <w:szCs w:val="30"/>
          <w:lang w:bidi="ar"/>
        </w:rPr>
        <w:t>针对问题提出改进建议和下一步思路举措。</w:t>
      </w:r>
    </w:p>
    <w:p w14:paraId="4356B212" w14:textId="77777777" w:rsidR="00F85570" w:rsidRDefault="00B118BE">
      <w:pPr>
        <w:pStyle w:val="2"/>
        <w:rPr>
          <w:rFonts w:ascii="Times New Roman" w:eastAsia="宋体" w:hAnsi="Times New Roman" w:cs="Times New Roman"/>
          <w:sz w:val="28"/>
          <w:szCs w:val="28"/>
        </w:rPr>
      </w:pPr>
      <w:bookmarkStart w:id="71" w:name="_Toc99551431"/>
      <w:bookmarkStart w:id="72" w:name="_Toc99634698"/>
      <w:bookmarkStart w:id="73" w:name="_Toc3456"/>
      <w:r>
        <w:rPr>
          <w:rFonts w:ascii="Times New Roman" w:eastAsia="宋体" w:hAnsi="Times New Roman" w:cs="Times New Roman"/>
          <w:color w:val="000000"/>
          <w:sz w:val="28"/>
          <w:szCs w:val="28"/>
        </w:rPr>
        <w:lastRenderedPageBreak/>
        <w:t>1</w:t>
      </w:r>
      <w:r>
        <w:rPr>
          <w:rFonts w:ascii="Times New Roman" w:eastAsia="宋体" w:hAnsi="Times New Roman" w:cs="Times New Roman"/>
          <w:color w:val="000000"/>
          <w:sz w:val="28"/>
          <w:szCs w:val="28"/>
        </w:rPr>
        <w:t>．改进措施</w:t>
      </w:r>
      <w:bookmarkEnd w:id="71"/>
      <w:bookmarkEnd w:id="72"/>
      <w:bookmarkEnd w:id="73"/>
    </w:p>
    <w:p w14:paraId="6FFA45A9"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（1）进一步加强学科人才引进和培养力度，促进团队建设；</w:t>
      </w:r>
    </w:p>
    <w:p w14:paraId="6F4F5E86"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（2）仪器设备总值偏低，教学科研平台面积偏小。建议加大学位点建设经费投入；</w:t>
      </w:r>
    </w:p>
    <w:p w14:paraId="52EA3DE1"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（3）研究生培养规模较小，与生态学科综合性学科特色及一级学科学位点不相称。建议按照一级学科学位点要求扩大该学位点的招生规模；</w:t>
      </w:r>
    </w:p>
    <w:p w14:paraId="7F54BCAC" w14:textId="77777777" w:rsidR="00F85570" w:rsidRDefault="00B118BE">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（4）建议加大扶持力度，争取尽早申报生态学一级学科博士学位授权点。</w:t>
      </w:r>
    </w:p>
    <w:p w14:paraId="70D70DD0" w14:textId="77777777" w:rsidR="00F85570" w:rsidRDefault="00B118BE">
      <w:pPr>
        <w:pStyle w:val="2"/>
        <w:rPr>
          <w:rFonts w:ascii="Times New Roman" w:eastAsia="宋体" w:hAnsi="Times New Roman" w:cs="Times New Roman"/>
          <w:color w:val="000000"/>
          <w:kern w:val="0"/>
          <w:sz w:val="28"/>
          <w:szCs w:val="28"/>
        </w:rPr>
      </w:pPr>
      <w:bookmarkStart w:id="74" w:name="_Toc99634699"/>
      <w:bookmarkStart w:id="75" w:name="_Toc99551432"/>
      <w:bookmarkStart w:id="76" w:name="_Toc30045"/>
      <w:r>
        <w:rPr>
          <w:rFonts w:ascii="Times New Roman" w:eastAsia="宋体" w:hAnsi="Times New Roman" w:cs="Times New Roman"/>
          <w:color w:val="000000"/>
          <w:kern w:val="0"/>
          <w:sz w:val="28"/>
          <w:szCs w:val="28"/>
          <w:lang w:bidi="ar"/>
        </w:rPr>
        <w:t>2</w:t>
      </w:r>
      <w:r>
        <w:rPr>
          <w:rFonts w:ascii="Times New Roman" w:eastAsia="宋体" w:hAnsi="Times New Roman" w:cs="Times New Roman"/>
          <w:color w:val="000000"/>
          <w:kern w:val="0"/>
          <w:sz w:val="28"/>
          <w:szCs w:val="28"/>
          <w:lang w:bidi="ar"/>
        </w:rPr>
        <w:t>．拟定发展目标</w:t>
      </w:r>
      <w:bookmarkEnd w:id="74"/>
      <w:bookmarkEnd w:id="75"/>
      <w:bookmarkEnd w:id="76"/>
    </w:p>
    <w:p w14:paraId="0539E42B" w14:textId="77777777" w:rsidR="00F85570" w:rsidRDefault="00B118BE">
      <w:pPr>
        <w:pStyle w:val="3"/>
        <w:ind w:firstLine="560"/>
        <w:rPr>
          <w:rFonts w:eastAsia="宋体"/>
        </w:rPr>
      </w:pPr>
      <w:r>
        <w:rPr>
          <w:rFonts w:ascii="Times New Roman" w:eastAsia="宋体" w:hAnsi="Times New Roman" w:cs="Times New Roman"/>
          <w:kern w:val="0"/>
          <w:sz w:val="28"/>
          <w:szCs w:val="28"/>
        </w:rPr>
        <w:t>坚持以立德树人为根本任务，以学科建设为龙头，以导师队伍建设为核心，以科研平台建设为保障，充分发挥一流学科对人才培养的支撑作用，不断改革创新人才培养模式，优化研究生培养体系，提升人才培养的国际化水平</w:t>
      </w:r>
      <w:r>
        <w:rPr>
          <w:rFonts w:ascii="Times New Roman" w:eastAsia="宋体" w:hAnsi="Times New Roman" w:cs="Times New Roman" w:hint="eastAsia"/>
          <w:kern w:val="0"/>
          <w:sz w:val="28"/>
          <w:szCs w:val="28"/>
        </w:rPr>
        <w:t>。</w:t>
      </w:r>
    </w:p>
    <w:sectPr w:rsidR="00F8557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0E79" w14:textId="77777777" w:rsidR="00F307F7" w:rsidRDefault="00F307F7">
      <w:r>
        <w:separator/>
      </w:r>
    </w:p>
  </w:endnote>
  <w:endnote w:type="continuationSeparator" w:id="0">
    <w:p w14:paraId="155DD119" w14:textId="77777777" w:rsidR="00F307F7" w:rsidRDefault="00F3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EA60" w14:textId="77777777" w:rsidR="00F85570" w:rsidRDefault="00B118BE">
    <w:pPr>
      <w:pStyle w:val="a4"/>
      <w:widowControl/>
      <w:textAlignment w:val="baseline"/>
      <w:rPr>
        <w:rStyle w:val="NormalCharacter"/>
        <w:rFonts w:ascii="Times New Roman" w:eastAsia="宋体" w:hAnsi="Times New Roman" w:cs="Times New Roman"/>
        <w:sz w:val="18"/>
        <w:szCs w:val="18"/>
      </w:rPr>
    </w:pPr>
    <w:r>
      <w:rPr>
        <w:noProof/>
      </w:rPr>
      <mc:AlternateContent>
        <mc:Choice Requires="wps">
          <w:drawing>
            <wp:anchor distT="0" distB="0" distL="114300" distR="114300" simplePos="0" relativeHeight="251662336" behindDoc="0" locked="0" layoutInCell="1" allowOverlap="1" wp14:anchorId="1CB0F73C" wp14:editId="4C09715E">
              <wp:simplePos x="0" y="0"/>
              <wp:positionH relativeFrom="margin">
                <wp:align>center</wp:align>
              </wp:positionH>
              <wp:positionV relativeFrom="paragraph">
                <wp:posOffset>0</wp:posOffset>
              </wp:positionV>
              <wp:extent cx="5842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484F57A9" w14:textId="77777777" w:rsidR="00F85570" w:rsidRDefault="00B118BE">
                          <w:pPr>
                            <w:pStyle w:val="a4"/>
                            <w:rPr>
                              <w:rFonts w:cs="Times New Roman"/>
                            </w:rPr>
                          </w:pPr>
                          <w:r>
                            <w:fldChar w:fldCharType="begin"/>
                          </w:r>
                          <w:r>
                            <w:instrText xml:space="preserve"> PAGE  \* MERGEFORMAT </w:instrText>
                          </w:r>
                          <w:r>
                            <w:fldChar w:fldCharType="separate"/>
                          </w:r>
                          <w:r w:rsidR="00C929CE">
                            <w:rPr>
                              <w:noProof/>
                            </w:rPr>
                            <w:t>1</w:t>
                          </w:r>
                          <w:r>
                            <w:fldChar w:fldCharType="end"/>
                          </w:r>
                        </w:p>
                      </w:txbxContent>
                    </wps:txbx>
                    <wps:bodyPr rot="0" vert="horz" wrap="none" lIns="0" tIns="0" rIns="0" bIns="0" anchor="t" anchorCtr="0" upright="1">
                      <a:spAutoFit/>
                    </wps:bodyPr>
                  </wps:wsp>
                </a:graphicData>
              </a:graphic>
            </wp:anchor>
          </w:drawing>
        </mc:Choice>
        <mc:Fallback>
          <w:pict>
            <v:shapetype w14:anchorId="1CB0F73C" id="_x0000_t202" coordsize="21600,21600" o:spt="202" path="m,l,21600r21600,l21600,xe">
              <v:stroke joinstyle="miter"/>
              <v:path gradientshapeok="t" o:connecttype="rect"/>
            </v:shapetype>
            <v:shape id="Text Box 1" o:spid="_x0000_s1026" type="#_x0000_t202" style="position:absolute;margin-left:0;margin-top:0;width:4.6pt;height:11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" filled="f" stroked="f">
              <v:textbox style="mso-fit-shape-to-text:t" inset="0,0,0,0">
                <w:txbxContent>
                  <w:p w14:paraId="484F57A9" w14:textId="77777777" w:rsidR="00F85570" w:rsidRDefault="00B118BE">
                    <w:pPr>
                      <w:pStyle w:val="a4"/>
                      <w:rPr>
                        <w:rFonts w:cs="Times New Roman"/>
                      </w:rPr>
                    </w:pPr>
                    <w:r>
                      <w:fldChar w:fldCharType="begin"/>
                    </w:r>
                    <w:r>
                      <w:instrText xml:space="preserve"> PAGE  \* MERGEFORMAT </w:instrText>
                    </w:r>
                    <w:r>
                      <w:fldChar w:fldCharType="separate"/>
                    </w:r>
                    <w:r w:rsidR="00C929CE">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14F024F" wp14:editId="6F185E66">
              <wp:simplePos x="0" y="0"/>
              <wp:positionH relativeFrom="margin">
                <wp:align>center</wp:align>
              </wp:positionH>
              <wp:positionV relativeFrom="paragraph">
                <wp:posOffset>8255</wp:posOffset>
              </wp:positionV>
              <wp:extent cx="1828800" cy="1828800"/>
              <wp:effectExtent l="0" t="0" r="0" b="127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65847354" w14:textId="77777777" w:rsidR="00F85570" w:rsidRDefault="00F85570">
                          <w:pPr>
                            <w:pStyle w:val="a4"/>
                            <w:widowControl/>
                            <w:jc w:val="both"/>
                            <w:textAlignment w:val="baseline"/>
                            <w:rPr>
                              <w:rStyle w:val="NormalCharacter"/>
                              <w:rFonts w:ascii="Times New Roman" w:eastAsia="宋体" w:hAnsi="Times New Roman" w:cs="Times New Roman"/>
                              <w:sz w:val="20"/>
                              <w:szCs w:val="20"/>
                            </w:rPr>
                          </w:pPr>
                        </w:p>
                        <w:p w14:paraId="25494C7D" w14:textId="77777777" w:rsidR="00F85570" w:rsidRDefault="00F85570">
                          <w:pPr>
                            <w:textAlignment w:val="baseline"/>
                            <w:rPr>
                              <w:rStyle w:val="NormalCharacter"/>
                              <w:rFonts w:ascii="Times New Roman" w:eastAsia="宋体" w:hAnsi="Times New Roman" w:cs="Times New Roman"/>
                              <w:sz w:val="21"/>
                              <w:szCs w:val="21"/>
                            </w:rPr>
                          </w:pPr>
                        </w:p>
                      </w:txbxContent>
                    </wps:txbx>
                    <wps:bodyPr rot="0" vert="horz" wrap="square" lIns="0" tIns="0" rIns="0" bIns="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 o:spid="_x0000_s1026" o:spt="202" type="#_x0000_t202" style="position:absolute;left:0pt;margin-top:0.65pt;height:144pt;width:144pt;mso-position-horizontal:center;mso-position-horizontal-relative:margin;z-index:251660288;mso-width-relative:page;mso-height-relative:page;" filled="f" stroked="f" coordsize="21600,21600" o:gfxdata="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CMlF1QAAAAYBAAAPAAAAAAAAAAEAIAAAACIAAABkcnMv&#10;ZG93bnJldi54bWxQSwECFAAUAAAACACHTuJAYZ+ZAwYCAAAGBAAADgAAAAAAAAABACAAAAAkAQAA&#10;ZHJzL2Uyb0RvYy54bWxQSwUGAAAAAAYABgBZAQAAnAUAAAAA&#10;">
              <v:fill on="f" focussize="0,0"/>
              <v:stroke on="f"/>
              <v:imagedata o:title=""/>
              <o:lock v:ext="edit" aspectratio="f"/>
              <v:textbox inset="0mm,0mm,0mm,0mm">
                <w:txbxContent>
                  <w:p>
                    <w:pPr>
                      <w:pStyle w:val="6"/>
                      <w:widowControl/>
                      <w:jc w:val="both"/>
                      <w:textAlignment w:val="baseline"/>
                      <w:rPr>
                        <w:rStyle w:val="24"/>
                        <w:rFonts w:ascii="Times New Roman" w:hAnsi="Times New Roman" w:eastAsia="宋体" w:cs="Times New Roman"/>
                        <w:sz w:val="20"/>
                        <w:szCs w:val="20"/>
                      </w:rPr>
                    </w:pPr>
                  </w:p>
                  <w:p>
                    <w:pPr>
                      <w:textAlignment w:val="baseline"/>
                      <w:rPr>
                        <w:rStyle w:val="24"/>
                        <w:rFonts w:ascii="Times New Roman" w:hAnsi="Times New Roman" w:eastAsia="宋体" w:cs="Times New Roman"/>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FE25" w14:textId="77777777" w:rsidR="00F85570" w:rsidRDefault="00B118BE">
    <w:pPr>
      <w:pStyle w:val="a4"/>
      <w:widowControl/>
      <w:jc w:val="center"/>
      <w:textAlignment w:val="baseline"/>
      <w:rPr>
        <w:rStyle w:val="NormalCharacter"/>
        <w:rFonts w:ascii="Times New Roman" w:eastAsia="宋体"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14EA56C2" wp14:editId="7D0F12EF">
              <wp:simplePos x="0" y="0"/>
              <wp:positionH relativeFrom="margin">
                <wp:align>center</wp:align>
              </wp:positionH>
              <wp:positionV relativeFrom="paragraph">
                <wp:posOffset>0</wp:posOffset>
              </wp:positionV>
              <wp:extent cx="58420"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37A4D77E" w14:textId="77777777" w:rsidR="00F85570" w:rsidRDefault="00B118BE">
                          <w:pPr>
                            <w:pStyle w:val="a4"/>
                            <w:rPr>
                              <w:rFonts w:eastAsia="宋体" w:cs="Times New Roman"/>
                            </w:rPr>
                          </w:pPr>
                          <w:r>
                            <w:fldChar w:fldCharType="begin"/>
                          </w:r>
                          <w:r>
                            <w:instrText xml:space="preserve"> PAGE  \* MERGEFORMAT </w:instrText>
                          </w:r>
                          <w:r>
                            <w:fldChar w:fldCharType="separate"/>
                          </w:r>
                          <w:r w:rsidR="00C929CE">
                            <w:rPr>
                              <w:noProof/>
                            </w:rPr>
                            <w:t>13</w:t>
                          </w:r>
                          <w:r>
                            <w:fldChar w:fldCharType="end"/>
                          </w:r>
                        </w:p>
                      </w:txbxContent>
                    </wps:txbx>
                    <wps:bodyPr rot="0" vert="horz" wrap="none" lIns="0" tIns="0" rIns="0" bIns="0" anchor="t" anchorCtr="0" upright="1">
                      <a:spAutoFit/>
                    </wps:bodyPr>
                  </wps:wsp>
                </a:graphicData>
              </a:graphic>
            </wp:anchor>
          </w:drawing>
        </mc:Choice>
        <mc:Fallback>
          <w:pict>
            <v:shapetype w14:anchorId="14EA56C2" id="_x0000_t202" coordsize="21600,21600" o:spt="202" path="m,l,21600r21600,l21600,xe">
              <v:stroke joinstyle="miter"/>
              <v:path gradientshapeok="t" o:connecttype="rect"/>
            </v:shapetype>
            <v:shape id="Text Box 3" o:spid="_x0000_s1028" type="#_x0000_t202" style="position:absolute;left:0;text-align:left;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" filled="f" stroked="f">
              <v:textbox style="mso-fit-shape-to-text:t" inset="0,0,0,0">
                <w:txbxContent>
                  <w:p w14:paraId="37A4D77E" w14:textId="77777777" w:rsidR="00F85570" w:rsidRDefault="00B118BE">
                    <w:pPr>
                      <w:pStyle w:val="a4"/>
                      <w:rPr>
                        <w:rFonts w:eastAsia="宋体" w:cs="Times New Roman"/>
                      </w:rPr>
                    </w:pPr>
                    <w:r>
                      <w:fldChar w:fldCharType="begin"/>
                    </w:r>
                    <w:r>
                      <w:instrText xml:space="preserve"> PAGE  \* MERGEFORMAT </w:instrText>
                    </w:r>
                    <w:r>
                      <w:fldChar w:fldCharType="separate"/>
                    </w:r>
                    <w:r w:rsidR="00C929CE">
                      <w:rPr>
                        <w:noProof/>
                      </w:rPr>
                      <w:t>13</w:t>
                    </w:r>
                    <w:r>
                      <w:fldChar w:fldCharType="end"/>
                    </w:r>
                  </w:p>
                </w:txbxContent>
              </v:textbox>
              <w10:wrap anchorx="margin"/>
            </v:shape>
          </w:pict>
        </mc:Fallback>
      </mc:AlternateContent>
    </w:r>
  </w:p>
  <w:p w14:paraId="01C3C18A" w14:textId="77777777" w:rsidR="00F85570" w:rsidRDefault="00B118BE">
    <w:pPr>
      <w:pStyle w:val="a4"/>
      <w:widowControl/>
      <w:jc w:val="center"/>
      <w:textAlignment w:val="baseline"/>
      <w:rPr>
        <w:rStyle w:val="NormalCharacter"/>
        <w:rFonts w:ascii="Times New Roman" w:eastAsia="宋体"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46565F72" wp14:editId="7A9885BB">
              <wp:simplePos x="0" y="0"/>
              <wp:positionH relativeFrom="margin">
                <wp:align>center</wp:align>
              </wp:positionH>
              <wp:positionV relativeFrom="paragraph">
                <wp:posOffset>0</wp:posOffset>
              </wp:positionV>
              <wp:extent cx="1828800" cy="1828800"/>
              <wp:effectExtent l="0" t="0" r="0" b="0"/>
              <wp:wrapNone/>
              <wp:docPr id="1"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746D5B0B" w14:textId="77777777" w:rsidR="00F85570" w:rsidRDefault="00F85570">
                          <w:pPr>
                            <w:pStyle w:val="a4"/>
                            <w:widowControl/>
                            <w:jc w:val="center"/>
                            <w:textAlignment w:val="baseline"/>
                            <w:rPr>
                              <w:rStyle w:val="NormalCharacter"/>
                              <w:rFonts w:ascii="仿宋_GB2312" w:eastAsia="仿宋_GB2312" w:hAnsi="仿宋_GB2312" w:cs="Times New Roman"/>
                              <w:sz w:val="28"/>
                              <w:szCs w:val="28"/>
                            </w:rPr>
                          </w:pPr>
                        </w:p>
                        <w:p w14:paraId="224ABBDF" w14:textId="77777777" w:rsidR="00F85570" w:rsidRDefault="00F85570">
                          <w:pPr>
                            <w:textAlignment w:val="baseline"/>
                            <w:rPr>
                              <w:rStyle w:val="NormalCharacter"/>
                              <w:rFonts w:ascii="Times New Roman" w:eastAsia="宋体" w:hAnsi="Times New Roman" w:cs="Times New Roman"/>
                              <w:sz w:val="21"/>
                              <w:szCs w:val="21"/>
                            </w:rPr>
                          </w:pPr>
                        </w:p>
                      </w:txbxContent>
                    </wps:txbx>
                    <wps:bodyPr rot="0" vert="horz" wrap="square" lIns="0" tIns="0" rIns="0" bIns="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T2QNIAAAAFAQAADwAAAAAAAAABACAAAAAiAAAAZHJzL2Rv&#10;d25yZXYueG1sUEsBAhQAFAAAAAgAh07iQGUzX3YHAgAABwQAAA4AAAAAAAAAAQAgAAAAIQEAAGRy&#10;cy9lMm9Eb2MueG1sUEsFBgAAAAAGAAYAWQEAAJoFAAAAAA==&#10;">
              <v:fill on="f" focussize="0,0"/>
              <v:stroke on="f"/>
              <v:imagedata o:title=""/>
              <o:lock v:ext="edit" aspectratio="f"/>
              <v:textbox inset="0mm,0mm,0mm,0mm">
                <w:txbxContent>
                  <w:p>
                    <w:pPr>
                      <w:pStyle w:val="6"/>
                      <w:widowControl/>
                      <w:jc w:val="center"/>
                      <w:textAlignment w:val="baseline"/>
                      <w:rPr>
                        <w:rStyle w:val="24"/>
                        <w:rFonts w:ascii="仿宋_GB2312" w:hAnsi="仿宋_GB2312" w:eastAsia="仿宋_GB2312" w:cs="Times New Roman"/>
                        <w:sz w:val="28"/>
                        <w:szCs w:val="28"/>
                      </w:rPr>
                    </w:pPr>
                  </w:p>
                  <w:p>
                    <w:pPr>
                      <w:textAlignment w:val="baseline"/>
                      <w:rPr>
                        <w:rStyle w:val="24"/>
                        <w:rFonts w:ascii="Times New Roman" w:hAnsi="Times New Roman" w:eastAsia="宋体" w:cs="Times New Roman"/>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72416" w14:textId="77777777" w:rsidR="00F307F7" w:rsidRDefault="00F307F7">
      <w:r>
        <w:separator/>
      </w:r>
    </w:p>
  </w:footnote>
  <w:footnote w:type="continuationSeparator" w:id="0">
    <w:p w14:paraId="1E4E5610" w14:textId="77777777" w:rsidR="00F307F7" w:rsidRDefault="00F3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EB"/>
    <w:rsid w:val="00001B71"/>
    <w:rsid w:val="0000504C"/>
    <w:rsid w:val="000058D3"/>
    <w:rsid w:val="000627CA"/>
    <w:rsid w:val="00072396"/>
    <w:rsid w:val="00082791"/>
    <w:rsid w:val="000B6C25"/>
    <w:rsid w:val="00115AE0"/>
    <w:rsid w:val="0011775D"/>
    <w:rsid w:val="00136915"/>
    <w:rsid w:val="00175C84"/>
    <w:rsid w:val="0019413F"/>
    <w:rsid w:val="001D4E40"/>
    <w:rsid w:val="00217F83"/>
    <w:rsid w:val="0023738E"/>
    <w:rsid w:val="00287CD1"/>
    <w:rsid w:val="002A2A8F"/>
    <w:rsid w:val="002B3AAD"/>
    <w:rsid w:val="002B6FC7"/>
    <w:rsid w:val="002E4D84"/>
    <w:rsid w:val="002F0582"/>
    <w:rsid w:val="00310D50"/>
    <w:rsid w:val="0034190A"/>
    <w:rsid w:val="003B47A3"/>
    <w:rsid w:val="003B64C6"/>
    <w:rsid w:val="00404AE3"/>
    <w:rsid w:val="004065A9"/>
    <w:rsid w:val="004333DA"/>
    <w:rsid w:val="00451F04"/>
    <w:rsid w:val="004F4E0A"/>
    <w:rsid w:val="004F5BD2"/>
    <w:rsid w:val="00526156"/>
    <w:rsid w:val="005B0AAE"/>
    <w:rsid w:val="005B6D71"/>
    <w:rsid w:val="00636A0E"/>
    <w:rsid w:val="00654522"/>
    <w:rsid w:val="00660462"/>
    <w:rsid w:val="00693116"/>
    <w:rsid w:val="006B2632"/>
    <w:rsid w:val="006B3101"/>
    <w:rsid w:val="00702CF9"/>
    <w:rsid w:val="00714C7F"/>
    <w:rsid w:val="0073218D"/>
    <w:rsid w:val="0073529E"/>
    <w:rsid w:val="007630CC"/>
    <w:rsid w:val="007852C0"/>
    <w:rsid w:val="007C35D6"/>
    <w:rsid w:val="007D3389"/>
    <w:rsid w:val="007D55D8"/>
    <w:rsid w:val="008657B2"/>
    <w:rsid w:val="00873FBC"/>
    <w:rsid w:val="00882CFB"/>
    <w:rsid w:val="008B48B0"/>
    <w:rsid w:val="009556AB"/>
    <w:rsid w:val="009B2FCB"/>
    <w:rsid w:val="009B4D74"/>
    <w:rsid w:val="009D7DFB"/>
    <w:rsid w:val="009E06FC"/>
    <w:rsid w:val="00A33491"/>
    <w:rsid w:val="00A349CF"/>
    <w:rsid w:val="00A54693"/>
    <w:rsid w:val="00A93E4E"/>
    <w:rsid w:val="00AB2484"/>
    <w:rsid w:val="00AE320B"/>
    <w:rsid w:val="00B118BE"/>
    <w:rsid w:val="00B56DEA"/>
    <w:rsid w:val="00B752E9"/>
    <w:rsid w:val="00BB3DD5"/>
    <w:rsid w:val="00BC553D"/>
    <w:rsid w:val="00BC691B"/>
    <w:rsid w:val="00BC69E3"/>
    <w:rsid w:val="00BF5DB0"/>
    <w:rsid w:val="00C10B01"/>
    <w:rsid w:val="00C77BAE"/>
    <w:rsid w:val="00C929CE"/>
    <w:rsid w:val="00CE7967"/>
    <w:rsid w:val="00D94DEB"/>
    <w:rsid w:val="00DA77BC"/>
    <w:rsid w:val="00DC1231"/>
    <w:rsid w:val="00E00A8E"/>
    <w:rsid w:val="00E53D40"/>
    <w:rsid w:val="00E53FA9"/>
    <w:rsid w:val="00E56A5A"/>
    <w:rsid w:val="00EC07CA"/>
    <w:rsid w:val="00ED24B4"/>
    <w:rsid w:val="00EF1BE0"/>
    <w:rsid w:val="00F07337"/>
    <w:rsid w:val="00F307F7"/>
    <w:rsid w:val="00F51C88"/>
    <w:rsid w:val="00F85570"/>
    <w:rsid w:val="00FB4089"/>
    <w:rsid w:val="00FC1A2C"/>
    <w:rsid w:val="00FC5827"/>
    <w:rsid w:val="00FE7867"/>
    <w:rsid w:val="05235D34"/>
    <w:rsid w:val="06882394"/>
    <w:rsid w:val="06A20A39"/>
    <w:rsid w:val="08D12F00"/>
    <w:rsid w:val="0B1E3C3C"/>
    <w:rsid w:val="0B3049D6"/>
    <w:rsid w:val="0B692FE1"/>
    <w:rsid w:val="0C480258"/>
    <w:rsid w:val="0CD00F0A"/>
    <w:rsid w:val="0EBD0E70"/>
    <w:rsid w:val="0F712BB6"/>
    <w:rsid w:val="102354BF"/>
    <w:rsid w:val="121A010C"/>
    <w:rsid w:val="14EE629B"/>
    <w:rsid w:val="16F83C72"/>
    <w:rsid w:val="179648C8"/>
    <w:rsid w:val="1CC25C22"/>
    <w:rsid w:val="1D2C7F08"/>
    <w:rsid w:val="1E501745"/>
    <w:rsid w:val="204737CE"/>
    <w:rsid w:val="2157330E"/>
    <w:rsid w:val="22246072"/>
    <w:rsid w:val="273B2C0F"/>
    <w:rsid w:val="27A929FE"/>
    <w:rsid w:val="2C21126A"/>
    <w:rsid w:val="2C752F1C"/>
    <w:rsid w:val="2D970E2C"/>
    <w:rsid w:val="30D234B5"/>
    <w:rsid w:val="31232758"/>
    <w:rsid w:val="33D83D93"/>
    <w:rsid w:val="34A54B0F"/>
    <w:rsid w:val="38147E3B"/>
    <w:rsid w:val="389D0C80"/>
    <w:rsid w:val="3B857ED9"/>
    <w:rsid w:val="3B9B0C14"/>
    <w:rsid w:val="3D9B21BA"/>
    <w:rsid w:val="3EE83FF7"/>
    <w:rsid w:val="3F40671A"/>
    <w:rsid w:val="3FEE08F8"/>
    <w:rsid w:val="40811190"/>
    <w:rsid w:val="43673D14"/>
    <w:rsid w:val="43E04937"/>
    <w:rsid w:val="44173ECB"/>
    <w:rsid w:val="44421984"/>
    <w:rsid w:val="44A44BC4"/>
    <w:rsid w:val="44AD2E0D"/>
    <w:rsid w:val="46C035F8"/>
    <w:rsid w:val="4887486B"/>
    <w:rsid w:val="4D7D7DB9"/>
    <w:rsid w:val="4F6F4F2D"/>
    <w:rsid w:val="51BE544C"/>
    <w:rsid w:val="526E1E56"/>
    <w:rsid w:val="5338480E"/>
    <w:rsid w:val="562166FF"/>
    <w:rsid w:val="56E90240"/>
    <w:rsid w:val="57A23368"/>
    <w:rsid w:val="57EF7F46"/>
    <w:rsid w:val="58815E06"/>
    <w:rsid w:val="5BBC7624"/>
    <w:rsid w:val="5EC47139"/>
    <w:rsid w:val="659F2553"/>
    <w:rsid w:val="66EF4E57"/>
    <w:rsid w:val="67A4342A"/>
    <w:rsid w:val="6A215794"/>
    <w:rsid w:val="6AAB5A90"/>
    <w:rsid w:val="6C160F2C"/>
    <w:rsid w:val="6D485437"/>
    <w:rsid w:val="6E995A95"/>
    <w:rsid w:val="6FA44DF9"/>
    <w:rsid w:val="7229607F"/>
    <w:rsid w:val="73D25D6E"/>
    <w:rsid w:val="740B40E6"/>
    <w:rsid w:val="75187F78"/>
    <w:rsid w:val="754E378A"/>
    <w:rsid w:val="75D7090C"/>
    <w:rsid w:val="77260526"/>
    <w:rsid w:val="77B72634"/>
    <w:rsid w:val="77F40DE4"/>
    <w:rsid w:val="7AF721A5"/>
    <w:rsid w:val="7BBC67DB"/>
    <w:rsid w:val="7CDC7A49"/>
    <w:rsid w:val="7DD37E5E"/>
    <w:rsid w:val="7E637C8C"/>
    <w:rsid w:val="7F1A552A"/>
    <w:rsid w:val="7F74206A"/>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4A241"/>
  <w15:docId w15:val="{D570567C-36B5-4C27-850C-F113E06A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eastAsia="方正仿宋简体" w:cs="Calibri"/>
      <w:kern w:val="2"/>
      <w:sz w:val="32"/>
      <w:szCs w:val="32"/>
    </w:rPr>
  </w:style>
  <w:style w:type="paragraph" w:styleId="1">
    <w:name w:val="heading 1"/>
    <w:basedOn w:val="a"/>
    <w:next w:val="a"/>
    <w:link w:val="1Char"/>
    <w:uiPriority w:val="99"/>
    <w:qFormat/>
    <w:pPr>
      <w:spacing w:beforeAutospacing="1" w:afterAutospacing="1"/>
      <w:jc w:val="left"/>
      <w:outlineLvl w:val="0"/>
    </w:pPr>
    <w:rPr>
      <w:rFonts w:ascii="宋体" w:eastAsia="宋体" w:hAnsi="宋体" w:cs="宋体"/>
      <w:b/>
      <w:bCs/>
      <w:kern w:val="44"/>
      <w:sz w:val="48"/>
      <w:szCs w:val="48"/>
    </w:rPr>
  </w:style>
  <w:style w:type="paragraph" w:styleId="2">
    <w:name w:val="heading 2"/>
    <w:basedOn w:val="a"/>
    <w:next w:val="a"/>
    <w:semiHidden/>
    <w:unhideWhenUsed/>
    <w:qFormat/>
    <w:locked/>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
    <w:next w:val="a"/>
    <w:link w:val="3Char"/>
    <w:uiPriority w:val="99"/>
    <w:qFormat/>
    <w:pPr>
      <w:spacing w:line="600" w:lineRule="exact"/>
      <w:ind w:firstLineChars="200" w:firstLine="640"/>
      <w:outlineLvl w:val="2"/>
    </w:pPr>
    <w:rPr>
      <w:rFonts w:ascii="黑体" w:eastAsia="黑体" w:hAnsi="黑体" w:cs="黑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spacing w:line="400" w:lineRule="exact"/>
      <w:ind w:leftChars="200" w:left="640"/>
    </w:pPr>
    <w:rPr>
      <w:rFonts w:ascii="Times New Roman" w:eastAsia="宋体" w:hAnsi="Times New Roman" w:cs="Times New Roman"/>
      <w:sz w:val="28"/>
      <w:szCs w:val="28"/>
    </w:rPr>
  </w:style>
  <w:style w:type="paragraph" w:styleId="a6">
    <w:name w:val="Normal (Web)"/>
    <w:basedOn w:val="a"/>
    <w:uiPriority w:val="99"/>
    <w:pPr>
      <w:spacing w:beforeAutospacing="1" w:afterAutospacing="1"/>
      <w:jc w:val="left"/>
    </w:pPr>
    <w:rPr>
      <w:kern w:val="0"/>
      <w:sz w:val="24"/>
      <w:szCs w:val="24"/>
    </w:rPr>
  </w:style>
  <w:style w:type="table" w:styleId="a7">
    <w:name w:val="Table Grid"/>
    <w:basedOn w:val="a1"/>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Pr>
      <w:b/>
      <w:bCs/>
    </w:rPr>
  </w:style>
  <w:style w:type="character" w:styleId="a9">
    <w:name w:val="page number"/>
    <w:basedOn w:val="a0"/>
    <w:uiPriority w:val="99"/>
    <w:qFormat/>
  </w:style>
  <w:style w:type="character" w:styleId="aa">
    <w:name w:val="FollowedHyperlink"/>
    <w:basedOn w:val="a0"/>
    <w:uiPriority w:val="99"/>
    <w:qFormat/>
    <w:rPr>
      <w:color w:val="800080"/>
      <w:u w:val="none"/>
    </w:rPr>
  </w:style>
  <w:style w:type="character" w:styleId="ab">
    <w:name w:val="Hyperlink"/>
    <w:basedOn w:val="a0"/>
    <w:uiPriority w:val="99"/>
    <w:qFormat/>
    <w:rPr>
      <w:color w:val="0000FF"/>
      <w:u w:val="none"/>
    </w:rPr>
  </w:style>
  <w:style w:type="character" w:customStyle="1" w:styleId="1Char">
    <w:name w:val="标题 1 Char"/>
    <w:basedOn w:val="a0"/>
    <w:link w:val="1"/>
    <w:uiPriority w:val="9"/>
    <w:qFormat/>
    <w:rPr>
      <w:rFonts w:eastAsia="方正仿宋简体" w:cs="Calibri"/>
      <w:b/>
      <w:bCs/>
      <w:kern w:val="44"/>
      <w:sz w:val="44"/>
      <w:szCs w:val="44"/>
    </w:rPr>
  </w:style>
  <w:style w:type="character" w:customStyle="1" w:styleId="3Char">
    <w:name w:val="标题 3 Char"/>
    <w:basedOn w:val="a0"/>
    <w:link w:val="3"/>
    <w:uiPriority w:val="9"/>
    <w:semiHidden/>
    <w:qFormat/>
    <w:rPr>
      <w:rFonts w:eastAsia="方正仿宋简体" w:cs="Calibri"/>
      <w:b/>
      <w:bCs/>
      <w:sz w:val="32"/>
      <w:szCs w:val="32"/>
    </w:rPr>
  </w:style>
  <w:style w:type="character" w:customStyle="1" w:styleId="Char">
    <w:name w:val="页脚 Char"/>
    <w:basedOn w:val="a0"/>
    <w:link w:val="a4"/>
    <w:uiPriority w:val="99"/>
    <w:semiHidden/>
    <w:qFormat/>
    <w:rPr>
      <w:rFonts w:eastAsia="方正仿宋简体" w:cs="Calibri"/>
      <w:sz w:val="18"/>
      <w:szCs w:val="18"/>
    </w:rPr>
  </w:style>
  <w:style w:type="character" w:customStyle="1" w:styleId="Char0">
    <w:name w:val="页眉 Char"/>
    <w:basedOn w:val="a0"/>
    <w:link w:val="a5"/>
    <w:uiPriority w:val="99"/>
    <w:semiHidden/>
    <w:rPr>
      <w:rFonts w:eastAsia="方正仿宋简体" w:cs="Calibri"/>
      <w:sz w:val="18"/>
      <w:szCs w:val="18"/>
    </w:rPr>
  </w:style>
  <w:style w:type="character" w:customStyle="1" w:styleId="hover21">
    <w:name w:val="hover21"/>
    <w:basedOn w:val="a0"/>
    <w:uiPriority w:val="99"/>
    <w:qFormat/>
    <w:rPr>
      <w:color w:val="auto"/>
    </w:rPr>
  </w:style>
  <w:style w:type="paragraph" w:customStyle="1" w:styleId="-11">
    <w:name w:val="彩色列表 - 强调文字颜色 11"/>
    <w:basedOn w:val="a"/>
    <w:uiPriority w:val="99"/>
    <w:qFormat/>
    <w:pPr>
      <w:ind w:firstLineChars="200" w:firstLine="420"/>
    </w:pPr>
    <w:rPr>
      <w:rFonts w:ascii="Cambria" w:hAnsi="Cambria" w:cs="Cambria"/>
    </w:rPr>
  </w:style>
  <w:style w:type="character" w:customStyle="1" w:styleId="NormalCharacter">
    <w:name w:val="NormalCharacter"/>
    <w:uiPriority w:val="99"/>
    <w:semiHidden/>
    <w:qFormat/>
    <w:rPr>
      <w:rFonts w:ascii="Calibri" w:eastAsia="方正仿宋简体" w:hAnsi="Calibri" w:cs="Calibri"/>
      <w:kern w:val="2"/>
      <w:sz w:val="24"/>
      <w:szCs w:val="24"/>
      <w:lang w:val="en-US" w:eastAsia="zh-CN"/>
    </w:rPr>
  </w:style>
  <w:style w:type="paragraph" w:customStyle="1" w:styleId="Heading3">
    <w:name w:val="Heading3"/>
    <w:basedOn w:val="a"/>
    <w:next w:val="a"/>
    <w:uiPriority w:val="99"/>
    <w:qFormat/>
    <w:pPr>
      <w:spacing w:line="600" w:lineRule="exact"/>
      <w:ind w:firstLineChars="200" w:firstLine="640"/>
      <w:textAlignment w:val="baseline"/>
    </w:pPr>
    <w:rPr>
      <w:rFonts w:ascii="黑体" w:eastAsia="黑体" w:hAnsi="黑体" w:cs="黑体"/>
      <w:color w:val="000000"/>
    </w:rPr>
  </w:style>
  <w:style w:type="paragraph" w:styleId="ac">
    <w:name w:val="List Paragraph"/>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TOC1">
    <w:name w:val="TOC 标题1"/>
    <w:basedOn w:val="1"/>
    <w:next w:val="a"/>
    <w:uiPriority w:val="39"/>
    <w:unhideWhenUsed/>
    <w:qFormat/>
    <w:pPr>
      <w:widowControl/>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5">
    <w:name w:val="15"/>
    <w:basedOn w:val="a0"/>
    <w:qFormat/>
    <w:rPr>
      <w:rFonts w:ascii="Calibri" w:eastAsia="方正仿宋简体" w:hAnsi="Calibri" w:cs="Calibri" w:hint="default"/>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1252</Words>
  <Characters>7143</Characters>
  <Application>Microsoft Office Word</Application>
  <DocSecurity>0</DocSecurity>
  <Lines>59</Lines>
  <Paragraphs>16</Paragraphs>
  <ScaleCrop>false</ScaleCrop>
  <Company>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南昌大学学位授权点建设年度报告</dc:title>
  <dc:creator>XWB</dc:creator>
  <cp:lastModifiedBy>王静</cp:lastModifiedBy>
  <cp:revision>23</cp:revision>
  <cp:lastPrinted>2020-11-20T03:24:00Z</cp:lastPrinted>
  <dcterms:created xsi:type="dcterms:W3CDTF">2022-01-24T04:21:00Z</dcterms:created>
  <dcterms:modified xsi:type="dcterms:W3CDTF">2022-03-31T12:52:00Z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741C4AB92EC54D43B907910AFE2D4B33</vt:lpwstr>
  </property>
</Properties>
</file>